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71" w:rsidRPr="00DA4C7C" w:rsidRDefault="00805371" w:rsidP="00805371">
      <w:pPr>
        <w:pStyle w:val="Otsikko4"/>
      </w:pPr>
      <w:bookmarkStart w:id="0" w:name="_Toc408408492"/>
      <w:bookmarkStart w:id="1" w:name="_GoBack"/>
      <w:bookmarkEnd w:id="1"/>
      <w:r>
        <w:t xml:space="preserve">15.4.12 </w:t>
      </w:r>
      <w:r w:rsidRPr="00DA4C7C">
        <w:t>HISTORIA</w:t>
      </w:r>
      <w:bookmarkEnd w:id="0"/>
      <w:r w:rsidRPr="00DA4C7C">
        <w:t xml:space="preserve"> </w:t>
      </w:r>
    </w:p>
    <w:p w:rsidR="00805371" w:rsidRPr="00DA4C7C" w:rsidRDefault="00805371" w:rsidP="00805371">
      <w:pPr>
        <w:autoSpaceDE w:val="0"/>
        <w:autoSpaceDN w:val="0"/>
        <w:adjustRightInd w:val="0"/>
        <w:spacing w:after="0" w:line="240" w:lineRule="auto"/>
        <w:rPr>
          <w:rFonts w:eastAsia="Calibri" w:cs="Calibri"/>
          <w:b/>
          <w:color w:val="000000"/>
        </w:rPr>
      </w:pPr>
    </w:p>
    <w:p w:rsidR="00805371" w:rsidRPr="00DA4C7C" w:rsidRDefault="00805371" w:rsidP="00805371">
      <w:pPr>
        <w:autoSpaceDE w:val="0"/>
        <w:autoSpaceDN w:val="0"/>
        <w:adjustRightInd w:val="0"/>
        <w:spacing w:after="0" w:line="240" w:lineRule="auto"/>
        <w:rPr>
          <w:rFonts w:ascii="Calibri" w:eastAsia="Calibri" w:hAnsi="Calibri" w:cs="Calibri"/>
          <w:b/>
          <w:color w:val="000000" w:themeColor="text1"/>
        </w:rPr>
      </w:pPr>
      <w:r w:rsidRPr="00DA4C7C">
        <w:rPr>
          <w:rFonts w:ascii="Calibri" w:eastAsia="Calibri" w:hAnsi="Calibri" w:cs="Calibri"/>
          <w:b/>
          <w:color w:val="000000" w:themeColor="text1"/>
        </w:rPr>
        <w:t>Historian opetuksen tavoitteet vuosiluokilla 7-9</w:t>
      </w:r>
    </w:p>
    <w:p w:rsidR="00805371" w:rsidRPr="00DA4C7C" w:rsidRDefault="00805371" w:rsidP="00805371">
      <w:pPr>
        <w:autoSpaceDE w:val="0"/>
        <w:autoSpaceDN w:val="0"/>
        <w:adjustRightInd w:val="0"/>
        <w:spacing w:after="0" w:line="240" w:lineRule="auto"/>
        <w:rPr>
          <w:rFonts w:eastAsia="Calibri" w:cs="Calibri"/>
          <w:color w:val="000000"/>
        </w:rPr>
      </w:pPr>
    </w:p>
    <w:tbl>
      <w:tblPr>
        <w:tblStyle w:val="TaulukkoRuudukko"/>
        <w:tblW w:w="14175" w:type="dxa"/>
        <w:tblLayout w:type="fixed"/>
        <w:tblLook w:val="04A0" w:firstRow="1" w:lastRow="0" w:firstColumn="1" w:lastColumn="0" w:noHBand="0" w:noVBand="1"/>
      </w:tblPr>
      <w:tblGrid>
        <w:gridCol w:w="5164"/>
        <w:gridCol w:w="898"/>
        <w:gridCol w:w="1559"/>
        <w:gridCol w:w="1559"/>
        <w:gridCol w:w="4253"/>
        <w:gridCol w:w="742"/>
      </w:tblGrid>
      <w:tr w:rsidR="00737CA2" w:rsidRPr="00DA4C7C" w:rsidTr="00120734">
        <w:tc>
          <w:tcPr>
            <w:tcW w:w="5164" w:type="dxa"/>
          </w:tcPr>
          <w:p w:rsidR="00737CA2" w:rsidRPr="00DA4C7C" w:rsidRDefault="00737CA2" w:rsidP="00805371">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Opetuksen tavoitteet</w:t>
            </w:r>
          </w:p>
          <w:p w:rsidR="00737CA2" w:rsidRPr="00DA4C7C" w:rsidRDefault="00737CA2" w:rsidP="00805371">
            <w:pPr>
              <w:autoSpaceDE w:val="0"/>
              <w:autoSpaceDN w:val="0"/>
              <w:adjustRightInd w:val="0"/>
              <w:spacing w:after="0" w:line="240" w:lineRule="auto"/>
              <w:rPr>
                <w:rFonts w:ascii="Calibri" w:eastAsia="Calibri" w:hAnsi="Calibri" w:cs="Calibri"/>
                <w:color w:val="000000"/>
              </w:rPr>
            </w:pPr>
          </w:p>
        </w:tc>
        <w:tc>
          <w:tcPr>
            <w:tcW w:w="898" w:type="dxa"/>
          </w:tcPr>
          <w:p w:rsidR="00737CA2" w:rsidRPr="00DA4C7C" w:rsidRDefault="00737CA2" w:rsidP="00805371">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S</w:t>
            </w:r>
            <w:r w:rsidRPr="00DA4C7C">
              <w:rPr>
                <w:rFonts w:ascii="Calibri" w:eastAsia="Calibri" w:hAnsi="Calibri" w:cs="Calibri"/>
                <w:color w:val="000000"/>
              </w:rPr>
              <w:t>isältö</w:t>
            </w:r>
            <w:r>
              <w:rPr>
                <w:rFonts w:ascii="Calibri" w:eastAsia="Calibri" w:hAnsi="Calibri" w:cs="Calibri"/>
                <w:color w:val="000000"/>
              </w:rPr>
              <w:t>-</w:t>
            </w:r>
            <w:r w:rsidRPr="00DA4C7C">
              <w:rPr>
                <w:rFonts w:ascii="Calibri" w:eastAsia="Calibri" w:hAnsi="Calibri" w:cs="Calibri"/>
                <w:color w:val="000000"/>
              </w:rPr>
              <w:t>alueet</w:t>
            </w:r>
          </w:p>
        </w:tc>
        <w:tc>
          <w:tcPr>
            <w:tcW w:w="1559" w:type="dxa"/>
            <w:shd w:val="clear" w:color="auto" w:fill="FFF2CC" w:themeFill="accent4" w:themeFillTint="33"/>
          </w:tcPr>
          <w:p w:rsidR="00737CA2" w:rsidRPr="00DA4C7C" w:rsidRDefault="00737CA2" w:rsidP="00805371">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Vuosiluokka 7</w:t>
            </w:r>
          </w:p>
        </w:tc>
        <w:tc>
          <w:tcPr>
            <w:tcW w:w="1559" w:type="dxa"/>
            <w:shd w:val="clear" w:color="auto" w:fill="FFF2CC" w:themeFill="accent4" w:themeFillTint="33"/>
          </w:tcPr>
          <w:p w:rsidR="00737CA2" w:rsidRPr="00DA4C7C" w:rsidRDefault="00737CA2" w:rsidP="00805371">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Vuosiluokka 8</w:t>
            </w:r>
          </w:p>
        </w:tc>
        <w:tc>
          <w:tcPr>
            <w:tcW w:w="4253" w:type="dxa"/>
            <w:vMerge w:val="restart"/>
            <w:shd w:val="clear" w:color="auto" w:fill="FFF2CC" w:themeFill="accent4" w:themeFillTint="33"/>
          </w:tcPr>
          <w:tbl>
            <w:tblPr>
              <w:tblStyle w:val="TaulukkoRuudukko"/>
              <w:tblpPr w:leftFromText="141" w:rightFromText="141" w:vertAnchor="page" w:horzAnchor="margin" w:tblpY="6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tblGrid>
            <w:tr w:rsidR="00737CA2" w:rsidTr="00737CA2">
              <w:trPr>
                <w:trHeight w:val="6370"/>
              </w:trPr>
              <w:tc>
                <w:tcPr>
                  <w:tcW w:w="3828" w:type="dxa"/>
                </w:tcPr>
                <w:p w:rsidR="00737CA2" w:rsidRDefault="00737CA2" w:rsidP="00737CA2">
                  <w:pPr>
                    <w:pStyle w:val="Luettelokappale"/>
                    <w:numPr>
                      <w:ilvl w:val="0"/>
                      <w:numId w:val="1"/>
                    </w:numPr>
                    <w:spacing w:after="0" w:line="240" w:lineRule="auto"/>
                  </w:pPr>
                  <w:r>
                    <w:t>Ranskan suuri vallankumous (S2)</w:t>
                  </w:r>
                </w:p>
                <w:p w:rsidR="00737CA2" w:rsidRDefault="00737CA2" w:rsidP="00737CA2">
                  <w:pPr>
                    <w:pStyle w:val="Luettelokappale"/>
                    <w:numPr>
                      <w:ilvl w:val="0"/>
                      <w:numId w:val="1"/>
                    </w:numPr>
                    <w:spacing w:after="0" w:line="240" w:lineRule="auto"/>
                  </w:pPr>
                  <w:r>
                    <w:t>Napoleon</w:t>
                  </w:r>
                </w:p>
                <w:p w:rsidR="00737CA2" w:rsidRDefault="00737CA2" w:rsidP="00737CA2">
                  <w:pPr>
                    <w:pStyle w:val="Luettelokappale"/>
                    <w:numPr>
                      <w:ilvl w:val="0"/>
                      <w:numId w:val="1"/>
                    </w:numPr>
                    <w:spacing w:after="0" w:line="240" w:lineRule="auto"/>
                  </w:pPr>
                  <w:r>
                    <w:t>Suomi Venäjän yhteyteen (S3)</w:t>
                  </w:r>
                </w:p>
                <w:p w:rsidR="00737CA2" w:rsidRDefault="00737CA2" w:rsidP="00737CA2">
                  <w:pPr>
                    <w:pStyle w:val="Luettelokappale"/>
                    <w:numPr>
                      <w:ilvl w:val="0"/>
                      <w:numId w:val="1"/>
                    </w:numPr>
                    <w:spacing w:after="0" w:line="240" w:lineRule="auto"/>
                  </w:pPr>
                  <w:r>
                    <w:t>Euroopan teollistuminen (S1)</w:t>
                  </w:r>
                </w:p>
                <w:p w:rsidR="00737CA2" w:rsidRDefault="00737CA2" w:rsidP="00737CA2">
                  <w:pPr>
                    <w:pStyle w:val="Luettelokappale"/>
                    <w:numPr>
                      <w:ilvl w:val="0"/>
                      <w:numId w:val="1"/>
                    </w:numPr>
                    <w:spacing w:after="0" w:line="240" w:lineRule="auto"/>
                  </w:pPr>
                  <w:r>
                    <w:t>Suomen teollistuminen ja sen vaikutukset (S1)</w:t>
                  </w:r>
                </w:p>
                <w:p w:rsidR="00737CA2" w:rsidRDefault="00737CA2" w:rsidP="00737CA2">
                  <w:pPr>
                    <w:pStyle w:val="Luettelokappale"/>
                    <w:numPr>
                      <w:ilvl w:val="0"/>
                      <w:numId w:val="1"/>
                    </w:numPr>
                    <w:spacing w:after="0" w:line="240" w:lineRule="auto"/>
                  </w:pPr>
                  <w:r>
                    <w:t>1800-l. suuret aatteet ja vaikutukset (S2)</w:t>
                  </w:r>
                </w:p>
                <w:p w:rsidR="00737CA2" w:rsidRDefault="00737CA2" w:rsidP="00737CA2">
                  <w:pPr>
                    <w:pStyle w:val="Luettelokappale"/>
                    <w:numPr>
                      <w:ilvl w:val="0"/>
                      <w:numId w:val="1"/>
                    </w:numPr>
                    <w:spacing w:after="0" w:line="240" w:lineRule="auto"/>
                  </w:pPr>
                  <w:r>
                    <w:t>Vieraat maanosat ja imperialismi (S2)</w:t>
                  </w:r>
                </w:p>
                <w:p w:rsidR="00737CA2" w:rsidRDefault="00737CA2" w:rsidP="00737CA2">
                  <w:pPr>
                    <w:pStyle w:val="Luettelokappale"/>
                    <w:numPr>
                      <w:ilvl w:val="0"/>
                      <w:numId w:val="1"/>
                    </w:numPr>
                    <w:spacing w:after="0" w:line="240" w:lineRule="auto"/>
                  </w:pPr>
                  <w:r>
                    <w:t>Suomen aseman muuttuminen (S3)</w:t>
                  </w:r>
                </w:p>
                <w:p w:rsidR="00737CA2" w:rsidRDefault="00737CA2" w:rsidP="00737CA2">
                  <w:pPr>
                    <w:pStyle w:val="Luettelokappale"/>
                    <w:numPr>
                      <w:ilvl w:val="0"/>
                      <w:numId w:val="1"/>
                    </w:numPr>
                    <w:spacing w:after="0" w:line="240" w:lineRule="auto"/>
                  </w:pPr>
                  <w:r>
                    <w:t>Ensimmäinen maailmansota (S4)</w:t>
                  </w:r>
                </w:p>
                <w:p w:rsidR="00737CA2" w:rsidRDefault="00737CA2" w:rsidP="00737CA2">
                  <w:pPr>
                    <w:pStyle w:val="Luettelokappale"/>
                    <w:numPr>
                      <w:ilvl w:val="0"/>
                      <w:numId w:val="1"/>
                    </w:numPr>
                    <w:spacing w:after="0" w:line="240" w:lineRule="auto"/>
                  </w:pPr>
                  <w:r>
                    <w:t>Oppisisältöjä voi siirtää opetettavaksi kahdeksannella luokalla.</w:t>
                  </w:r>
                </w:p>
                <w:p w:rsidR="00737CA2" w:rsidRDefault="00737CA2" w:rsidP="00737CA2"/>
                <w:p w:rsidR="00737CA2" w:rsidRDefault="00737CA2" w:rsidP="00737CA2"/>
                <w:p w:rsidR="00737CA2" w:rsidRDefault="00737CA2" w:rsidP="00737CA2"/>
              </w:tc>
            </w:tr>
          </w:tbl>
          <w:p w:rsidR="00737CA2" w:rsidRPr="00DA4C7C" w:rsidRDefault="00737CA2" w:rsidP="00805371">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7 lk</w:t>
            </w:r>
          </w:p>
        </w:tc>
        <w:tc>
          <w:tcPr>
            <w:tcW w:w="742" w:type="dxa"/>
          </w:tcPr>
          <w:p w:rsidR="00737CA2" w:rsidRPr="00DA4C7C" w:rsidRDefault="00737CA2" w:rsidP="00805371">
            <w:pPr>
              <w:autoSpaceDE w:val="0"/>
              <w:autoSpaceDN w:val="0"/>
              <w:adjustRightInd w:val="0"/>
              <w:spacing w:after="0" w:line="240" w:lineRule="auto"/>
              <w:ind w:left="54"/>
              <w:rPr>
                <w:rFonts w:ascii="Calibri" w:eastAsia="Calibri" w:hAnsi="Calibri" w:cs="Calibri"/>
                <w:color w:val="000000"/>
              </w:rPr>
            </w:pPr>
            <w:r w:rsidRPr="00DA4C7C">
              <w:rPr>
                <w:rFonts w:ascii="Calibri" w:eastAsia="Calibri" w:hAnsi="Calibri" w:cs="Calibri"/>
                <w:color w:val="000000"/>
              </w:rPr>
              <w:t>Laaja-alainen osaam</w:t>
            </w:r>
            <w:r>
              <w:rPr>
                <w:rFonts w:ascii="Calibri" w:eastAsia="Calibri" w:hAnsi="Calibri" w:cs="Calibri"/>
                <w:color w:val="000000"/>
              </w:rPr>
              <w:t>.</w:t>
            </w: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rPr>
            </w:pPr>
            <w:r w:rsidRPr="00DA4C7C">
              <w:rPr>
                <w:rFonts w:eastAsia="Calibri" w:cs="Calibri"/>
                <w:b/>
                <w:color w:val="000000" w:themeColor="text1"/>
              </w:rPr>
              <w:t>Merkitys, arvot ja asenteet</w:t>
            </w:r>
          </w:p>
        </w:tc>
        <w:tc>
          <w:tcPr>
            <w:tcW w:w="898" w:type="dxa"/>
          </w:tcPr>
          <w:p w:rsidR="00737CA2" w:rsidRPr="00DA4C7C" w:rsidRDefault="00737CA2" w:rsidP="00962CC4">
            <w:pPr>
              <w:autoSpaceDE w:val="0"/>
              <w:autoSpaceDN w:val="0"/>
              <w:adjustRightInd w:val="0"/>
              <w:ind w:left="54"/>
              <w:rPr>
                <w:rFonts w:eastAsia="Calibri" w:cs="Calibri"/>
                <w:color w:val="000000"/>
              </w:rPr>
            </w:pPr>
          </w:p>
        </w:tc>
        <w:tc>
          <w:tcPr>
            <w:tcW w:w="1559" w:type="dxa"/>
            <w:shd w:val="clear" w:color="auto" w:fill="FFF2CC" w:themeFill="accent4" w:themeFillTint="33"/>
          </w:tcPr>
          <w:p w:rsidR="00737CA2" w:rsidRPr="00DA4C7C" w:rsidRDefault="00737CA2" w:rsidP="00962CC4">
            <w:pPr>
              <w:autoSpaceDE w:val="0"/>
              <w:autoSpaceDN w:val="0"/>
              <w:adjustRightInd w:val="0"/>
              <w:ind w:left="54"/>
              <w:rPr>
                <w:rFonts w:eastAsia="Calibri" w:cs="Calibri"/>
                <w:color w:val="000000"/>
              </w:rPr>
            </w:pPr>
          </w:p>
        </w:tc>
        <w:tc>
          <w:tcPr>
            <w:tcW w:w="1559" w:type="dxa"/>
            <w:shd w:val="clear" w:color="auto" w:fill="FFF2CC" w:themeFill="accent4" w:themeFillTint="33"/>
          </w:tcPr>
          <w:p w:rsidR="00737CA2" w:rsidRPr="00DA4C7C" w:rsidRDefault="00737CA2" w:rsidP="00962CC4">
            <w:pPr>
              <w:autoSpaceDE w:val="0"/>
              <w:autoSpaceDN w:val="0"/>
              <w:adjustRightInd w:val="0"/>
              <w:ind w:left="54"/>
              <w:rPr>
                <w:rFonts w:eastAsia="Calibri" w:cs="Calibri"/>
                <w:color w:val="000000"/>
              </w:rPr>
            </w:pPr>
          </w:p>
        </w:tc>
        <w:tc>
          <w:tcPr>
            <w:tcW w:w="4253" w:type="dxa"/>
            <w:vMerge/>
            <w:shd w:val="clear" w:color="auto" w:fill="FFF2CC" w:themeFill="accent4" w:themeFillTint="33"/>
          </w:tcPr>
          <w:p w:rsidR="00737CA2" w:rsidRPr="00DA4C7C" w:rsidRDefault="00737CA2" w:rsidP="00962CC4">
            <w:pPr>
              <w:autoSpaceDE w:val="0"/>
              <w:autoSpaceDN w:val="0"/>
              <w:adjustRightInd w:val="0"/>
              <w:ind w:left="54"/>
              <w:rPr>
                <w:rFonts w:eastAsia="Calibri" w:cs="Calibri"/>
                <w:color w:val="000000"/>
              </w:rPr>
            </w:pPr>
          </w:p>
        </w:tc>
        <w:tc>
          <w:tcPr>
            <w:tcW w:w="742" w:type="dxa"/>
          </w:tcPr>
          <w:p w:rsidR="00737CA2" w:rsidRPr="00DA4C7C" w:rsidRDefault="00737CA2" w:rsidP="00962CC4">
            <w:pPr>
              <w:autoSpaceDE w:val="0"/>
              <w:autoSpaceDN w:val="0"/>
              <w:adjustRightInd w:val="0"/>
              <w:ind w:left="54"/>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eastAsia="Calibri" w:cs="Calibri"/>
                <w:color w:val="000000" w:themeColor="text1"/>
              </w:rPr>
              <w:t>T1 vahvistaa oppilaan kiinnostusta historiasta tiedonalana ja identiteettiä rakentavana oppiaineena</w:t>
            </w:r>
          </w:p>
        </w:tc>
        <w:tc>
          <w:tcPr>
            <w:tcW w:w="898" w:type="dxa"/>
          </w:tcPr>
          <w:p w:rsidR="00737CA2" w:rsidRPr="00DA4C7C" w:rsidRDefault="00737CA2" w:rsidP="00962CC4">
            <w:pPr>
              <w:rPr>
                <w:rFonts w:asciiTheme="majorHAnsi" w:hAnsiTheme="majorHAnsi"/>
                <w:color w:val="000000" w:themeColor="text1"/>
              </w:rPr>
            </w:pPr>
            <w:r w:rsidRPr="00DA4C7C">
              <w:rPr>
                <w:rFonts w:asciiTheme="majorHAnsi" w:hAnsiTheme="majorHAnsi"/>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b/>
                <w:color w:val="000000"/>
              </w:rPr>
            </w:pPr>
            <w:r w:rsidRPr="00DA4C7C">
              <w:rPr>
                <w:rFonts w:eastAsia="Calibri" w:cs="Calibri"/>
                <w:b/>
                <w:color w:val="000000"/>
              </w:rPr>
              <w:t>Tiedon hankkiminen menneisyydestä</w:t>
            </w:r>
          </w:p>
        </w:tc>
        <w:tc>
          <w:tcPr>
            <w:tcW w:w="898" w:type="dxa"/>
          </w:tcPr>
          <w:p w:rsidR="00737CA2" w:rsidRPr="00DA4C7C" w:rsidRDefault="00737CA2" w:rsidP="00962CC4">
            <w:pPr>
              <w:rPr>
                <w:rFonts w:asciiTheme="majorHAnsi" w:hAnsiTheme="majorHAnsi"/>
                <w:color w:val="000000" w:themeColor="text1"/>
              </w:rPr>
            </w:pPr>
          </w:p>
        </w:tc>
        <w:tc>
          <w:tcPr>
            <w:tcW w:w="1559" w:type="dxa"/>
            <w:shd w:val="clear" w:color="auto" w:fill="FFF2CC" w:themeFill="accent4" w:themeFillTint="33"/>
          </w:tcPr>
          <w:p w:rsidR="00737CA2" w:rsidRPr="00DA4C7C" w:rsidRDefault="00737CA2" w:rsidP="00962CC4">
            <w:pPr>
              <w:autoSpaceDE w:val="0"/>
              <w:autoSpaceDN w:val="0"/>
              <w:adjustRightInd w:val="0"/>
              <w:ind w:left="54"/>
              <w:rPr>
                <w:rFonts w:eastAsia="Calibri" w:cs="Calibri"/>
                <w:color w:val="000000"/>
              </w:rPr>
            </w:pPr>
          </w:p>
        </w:tc>
        <w:tc>
          <w:tcPr>
            <w:tcW w:w="1559" w:type="dxa"/>
            <w:shd w:val="clear" w:color="auto" w:fill="FFF2CC" w:themeFill="accent4" w:themeFillTint="33"/>
          </w:tcPr>
          <w:p w:rsidR="00737CA2" w:rsidRPr="00DA4C7C" w:rsidRDefault="00737CA2" w:rsidP="00962CC4">
            <w:pPr>
              <w:autoSpaceDE w:val="0"/>
              <w:autoSpaceDN w:val="0"/>
              <w:adjustRightInd w:val="0"/>
              <w:ind w:left="54"/>
              <w:rPr>
                <w:rFonts w:eastAsia="Calibri" w:cs="Calibri"/>
                <w:color w:val="000000"/>
              </w:rPr>
            </w:pPr>
          </w:p>
        </w:tc>
        <w:tc>
          <w:tcPr>
            <w:tcW w:w="4253" w:type="dxa"/>
            <w:vMerge/>
            <w:shd w:val="clear" w:color="auto" w:fill="FFF2CC" w:themeFill="accent4" w:themeFillTint="33"/>
          </w:tcPr>
          <w:p w:rsidR="00737CA2" w:rsidRPr="00DA4C7C" w:rsidRDefault="00737CA2" w:rsidP="00962CC4">
            <w:pPr>
              <w:autoSpaceDE w:val="0"/>
              <w:autoSpaceDN w:val="0"/>
              <w:adjustRightInd w:val="0"/>
              <w:ind w:left="54"/>
              <w:rPr>
                <w:rFonts w:eastAsia="Calibri" w:cs="Calibri"/>
                <w:color w:val="000000"/>
              </w:rPr>
            </w:pPr>
          </w:p>
        </w:tc>
        <w:tc>
          <w:tcPr>
            <w:tcW w:w="742" w:type="dxa"/>
          </w:tcPr>
          <w:p w:rsidR="00737CA2" w:rsidRPr="00DA4C7C" w:rsidRDefault="00737CA2" w:rsidP="00962CC4">
            <w:pPr>
              <w:autoSpaceDE w:val="0"/>
              <w:autoSpaceDN w:val="0"/>
              <w:adjustRightInd w:val="0"/>
              <w:ind w:left="54"/>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eastAsia="Calibri" w:cs="Calibri"/>
                <w:color w:val="000000"/>
              </w:rPr>
              <w:t>T2 aktivoida oppilasta hankkimaan historiallista tietoa erilaisista ikätasolle sopivista lähteistä sekä arvioimaan niiden luotettavuutta</w:t>
            </w:r>
          </w:p>
        </w:tc>
        <w:tc>
          <w:tcPr>
            <w:tcW w:w="898" w:type="dxa"/>
          </w:tcPr>
          <w:p w:rsidR="00737CA2" w:rsidRPr="00DA4C7C" w:rsidRDefault="00737CA2" w:rsidP="00962CC4">
            <w:pPr>
              <w:rPr>
                <w:rFonts w:asciiTheme="majorHAnsi" w:hAnsiTheme="majorHAnsi"/>
                <w:color w:val="000000" w:themeColor="text1"/>
              </w:rPr>
            </w:pPr>
            <w:r w:rsidRPr="00DA4C7C">
              <w:rPr>
                <w:rFonts w:asciiTheme="majorHAnsi" w:hAnsiTheme="majorHAnsi"/>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eastAsia="Calibri" w:cs="Calibri"/>
                <w:color w:val="000000"/>
              </w:rPr>
              <w:t>T3 auttaa oppilasta ymmärtämään, että historiallista tietoa voidaan tulkita eri tavoin</w:t>
            </w:r>
          </w:p>
        </w:tc>
        <w:tc>
          <w:tcPr>
            <w:tcW w:w="898" w:type="dxa"/>
          </w:tcPr>
          <w:p w:rsidR="00737CA2" w:rsidRPr="00DA4C7C" w:rsidRDefault="00737CA2" w:rsidP="00962CC4">
            <w:pPr>
              <w:rPr>
                <w:rFonts w:asciiTheme="majorHAnsi" w:hAnsiTheme="majorHAnsi"/>
                <w:color w:val="000000" w:themeColor="text1"/>
              </w:rPr>
            </w:pPr>
            <w:r w:rsidRPr="00DA4C7C">
              <w:rPr>
                <w:rFonts w:asciiTheme="majorHAnsi" w:hAnsiTheme="majorHAnsi"/>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b/>
                <w:color w:val="000000" w:themeColor="text1"/>
              </w:rPr>
            </w:pPr>
            <w:r w:rsidRPr="00DA4C7C">
              <w:rPr>
                <w:rFonts w:eastAsia="Calibri" w:cs="Calibri"/>
                <w:b/>
                <w:color w:val="000000" w:themeColor="text1"/>
              </w:rPr>
              <w:t>Historian ilmiöiden ymmärtäminen</w:t>
            </w:r>
          </w:p>
        </w:tc>
        <w:tc>
          <w:tcPr>
            <w:tcW w:w="898" w:type="dxa"/>
          </w:tcPr>
          <w:p w:rsidR="00737CA2" w:rsidRPr="00DA4C7C" w:rsidRDefault="00737CA2" w:rsidP="00962CC4">
            <w:pPr>
              <w:rPr>
                <w:color w:val="000000" w:themeColor="text1"/>
              </w:rPr>
            </w:pP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eastAsia="Calibri" w:cs="Calibri"/>
                <w:color w:val="000000" w:themeColor="text1"/>
              </w:rPr>
              <w:t xml:space="preserve">T4 vahvistaa oppilaan kykyä </w:t>
            </w:r>
            <w:r w:rsidRPr="00DA4C7C">
              <w:rPr>
                <w:rFonts w:eastAsia="Calibri" w:cs="Calibri"/>
              </w:rPr>
              <w:t>ymmärtää</w:t>
            </w:r>
            <w:r w:rsidRPr="00DA4C7C">
              <w:rPr>
                <w:rFonts w:eastAsia="Calibri" w:cs="Calibri"/>
                <w:color w:val="FF0000"/>
              </w:rPr>
              <w:t xml:space="preserve"> </w:t>
            </w:r>
            <w:r w:rsidRPr="00DA4C7C">
              <w:rPr>
                <w:rFonts w:eastAsia="Calibri" w:cs="Calibri"/>
                <w:color w:val="000000" w:themeColor="text1"/>
              </w:rPr>
              <w:t xml:space="preserve">historiallista aikaa ja siihen liittyviä käsitteitä </w:t>
            </w:r>
          </w:p>
        </w:tc>
        <w:tc>
          <w:tcPr>
            <w:tcW w:w="898" w:type="dxa"/>
          </w:tcPr>
          <w:p w:rsidR="00737CA2" w:rsidRPr="00DA4C7C" w:rsidRDefault="00737CA2" w:rsidP="00962CC4">
            <w:pPr>
              <w:rPr>
                <w:color w:val="000000" w:themeColor="text1"/>
              </w:rPr>
            </w:pPr>
            <w:r w:rsidRPr="00DA4C7C">
              <w:rPr>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eastAsia="Calibri" w:cs="Calibri"/>
                <w:color w:val="000000"/>
              </w:rPr>
              <w:t>T5 ohjata oppilasta ymmärtämään ihmisen toimintaan ja päätöksentekoon vaikuttaneita tekijöitä erilaisissa historiallisissa tilanteissa</w:t>
            </w:r>
          </w:p>
        </w:tc>
        <w:tc>
          <w:tcPr>
            <w:tcW w:w="898" w:type="dxa"/>
          </w:tcPr>
          <w:p w:rsidR="00737CA2" w:rsidRPr="00DA4C7C" w:rsidRDefault="00737CA2" w:rsidP="00962CC4">
            <w:pPr>
              <w:rPr>
                <w:color w:val="000000" w:themeColor="text1"/>
              </w:rPr>
            </w:pPr>
            <w:r w:rsidRPr="00DA4C7C">
              <w:rPr>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eastAsia="Calibri" w:cs="Calibri"/>
                <w:color w:val="000000"/>
              </w:rPr>
              <w:lastRenderedPageBreak/>
              <w:t>T6 auttaa oppilasta arvioimaan erilaisia syitä historiallisille tapahtumille ja ilmiöille</w:t>
            </w:r>
          </w:p>
        </w:tc>
        <w:tc>
          <w:tcPr>
            <w:tcW w:w="898" w:type="dxa"/>
          </w:tcPr>
          <w:p w:rsidR="00737CA2" w:rsidRPr="00DA4C7C" w:rsidRDefault="00737CA2" w:rsidP="00962CC4">
            <w:pPr>
              <w:rPr>
                <w:color w:val="000000" w:themeColor="text1"/>
              </w:rPr>
            </w:pPr>
            <w:r w:rsidRPr="00DA4C7C">
              <w:rPr>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eastAsia="Calibri" w:cs="Calibri"/>
                <w:color w:val="000000" w:themeColor="text1"/>
              </w:rPr>
              <w:t xml:space="preserve">T7 ohjata oppilasta analysoimaan historiallista muutosta </w:t>
            </w:r>
            <w:r w:rsidRPr="00DA4C7C">
              <w:rPr>
                <w:rFonts w:eastAsia="Calibri" w:cs="Calibri"/>
              </w:rPr>
              <w:t>ja jatkuvuutta</w:t>
            </w:r>
            <w:r w:rsidRPr="00DA4C7C">
              <w:rPr>
                <w:rFonts w:eastAsia="Calibri" w:cs="Calibri"/>
                <w:color w:val="000000" w:themeColor="text1"/>
              </w:rPr>
              <w:t xml:space="preserve"> </w:t>
            </w:r>
          </w:p>
        </w:tc>
        <w:tc>
          <w:tcPr>
            <w:tcW w:w="898" w:type="dxa"/>
          </w:tcPr>
          <w:p w:rsidR="00737CA2" w:rsidRPr="00DA4C7C" w:rsidRDefault="00737CA2" w:rsidP="00962CC4">
            <w:pPr>
              <w:rPr>
                <w:color w:val="000000" w:themeColor="text1"/>
              </w:rPr>
            </w:pPr>
            <w:r w:rsidRPr="00DA4C7C">
              <w:rPr>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4253" w:type="dxa"/>
            <w:vMerge w:val="restart"/>
            <w:shd w:val="clear" w:color="auto" w:fill="FFF2CC" w:themeFill="accent4" w:themeFillTint="33"/>
          </w:tcPr>
          <w:p w:rsidR="00737CA2" w:rsidRPr="00737CA2" w:rsidRDefault="00737CA2" w:rsidP="00737CA2">
            <w:pPr>
              <w:pStyle w:val="Luettelokappale"/>
              <w:numPr>
                <w:ilvl w:val="0"/>
                <w:numId w:val="1"/>
              </w:numPr>
              <w:spacing w:after="0" w:line="240" w:lineRule="auto"/>
            </w:pPr>
            <w:r>
              <w:rPr>
                <w:rFonts w:eastAsia="Calibri" w:cs="Calibri"/>
                <w:color w:val="000000"/>
              </w:rPr>
              <w:t>8 lk</w:t>
            </w:r>
          </w:p>
          <w:p w:rsidR="00737CA2" w:rsidRDefault="00737CA2" w:rsidP="00737CA2">
            <w:pPr>
              <w:pStyle w:val="Luettelokappale"/>
              <w:numPr>
                <w:ilvl w:val="0"/>
                <w:numId w:val="1"/>
              </w:numPr>
              <w:spacing w:after="0" w:line="240" w:lineRule="auto"/>
            </w:pPr>
            <w:r>
              <w:t>Oppisisältöjä voi siirtää opetettavaksi seitsemännellä luokalla.</w:t>
            </w:r>
          </w:p>
          <w:p w:rsidR="00737CA2" w:rsidRDefault="00737CA2" w:rsidP="00737CA2">
            <w:pPr>
              <w:pStyle w:val="Luettelokappale"/>
              <w:numPr>
                <w:ilvl w:val="0"/>
                <w:numId w:val="1"/>
              </w:numPr>
              <w:spacing w:after="0" w:line="240" w:lineRule="auto"/>
            </w:pPr>
            <w:r>
              <w:t>Suomen itsenäistyminen ja ensimmäiset vuosikymmenet</w:t>
            </w:r>
          </w:p>
          <w:p w:rsidR="00737CA2" w:rsidRDefault="00737CA2" w:rsidP="00737CA2">
            <w:pPr>
              <w:pStyle w:val="Luettelokappale"/>
              <w:numPr>
                <w:ilvl w:val="0"/>
                <w:numId w:val="1"/>
              </w:numPr>
              <w:spacing w:after="0" w:line="240" w:lineRule="auto"/>
            </w:pPr>
            <w:r>
              <w:t>Maailmansotien välinen aika (S4)</w:t>
            </w:r>
          </w:p>
          <w:p w:rsidR="00737CA2" w:rsidRDefault="00737CA2" w:rsidP="00737CA2">
            <w:pPr>
              <w:pStyle w:val="Luettelokappale"/>
              <w:numPr>
                <w:ilvl w:val="0"/>
                <w:numId w:val="1"/>
              </w:numPr>
              <w:spacing w:after="0" w:line="240" w:lineRule="auto"/>
            </w:pPr>
            <w:r>
              <w:t>Toisen maailmansodan aika (S4)</w:t>
            </w:r>
          </w:p>
          <w:p w:rsidR="00737CA2" w:rsidRDefault="00737CA2" w:rsidP="00737CA2">
            <w:pPr>
              <w:pStyle w:val="Luettelokappale"/>
              <w:numPr>
                <w:ilvl w:val="0"/>
                <w:numId w:val="1"/>
              </w:numPr>
              <w:spacing w:after="0" w:line="240" w:lineRule="auto"/>
            </w:pPr>
            <w:r>
              <w:t>Suomen sodat (S4)</w:t>
            </w:r>
          </w:p>
          <w:p w:rsidR="00737CA2" w:rsidRDefault="00737CA2" w:rsidP="00737CA2">
            <w:pPr>
              <w:pStyle w:val="Luettelokappale"/>
              <w:numPr>
                <w:ilvl w:val="0"/>
                <w:numId w:val="1"/>
              </w:numPr>
              <w:spacing w:after="0" w:line="240" w:lineRule="auto"/>
            </w:pPr>
            <w:r>
              <w:t>Sotien jälkeiset vuosikymmenet Suomessa (S5)</w:t>
            </w:r>
          </w:p>
          <w:p w:rsidR="00737CA2" w:rsidRDefault="00737CA2" w:rsidP="00737CA2">
            <w:pPr>
              <w:pStyle w:val="Luettelokappale"/>
              <w:numPr>
                <w:ilvl w:val="0"/>
                <w:numId w:val="1"/>
              </w:numPr>
              <w:spacing w:after="0" w:line="240" w:lineRule="auto"/>
            </w:pPr>
            <w:r>
              <w:t>Kylmän sodan aika</w:t>
            </w:r>
          </w:p>
          <w:p w:rsidR="00737CA2" w:rsidRDefault="00737CA2" w:rsidP="00737CA2">
            <w:pPr>
              <w:pStyle w:val="Luettelokappale"/>
              <w:numPr>
                <w:ilvl w:val="0"/>
                <w:numId w:val="1"/>
              </w:numPr>
              <w:spacing w:after="0" w:line="240" w:lineRule="auto"/>
            </w:pPr>
            <w:r>
              <w:t>Kehittyvät maat</w:t>
            </w:r>
          </w:p>
          <w:p w:rsidR="00737CA2" w:rsidRDefault="00737CA2" w:rsidP="00737CA2">
            <w:pPr>
              <w:pStyle w:val="Luettelokappale"/>
              <w:numPr>
                <w:ilvl w:val="0"/>
                <w:numId w:val="1"/>
              </w:numPr>
              <w:spacing w:after="0" w:line="240" w:lineRule="auto"/>
            </w:pPr>
            <w:r>
              <w:t>Kylmän sodan jälkeinen maailma</w:t>
            </w:r>
          </w:p>
          <w:p w:rsidR="00737CA2" w:rsidRDefault="00737CA2" w:rsidP="00737CA2">
            <w:pPr>
              <w:pStyle w:val="Luettelokappale"/>
            </w:pPr>
          </w:p>
          <w:p w:rsidR="00737CA2" w:rsidRDefault="00737CA2" w:rsidP="00962CC4">
            <w:pPr>
              <w:autoSpaceDE w:val="0"/>
              <w:autoSpaceDN w:val="0"/>
              <w:adjustRightInd w:val="0"/>
              <w:rPr>
                <w:rFonts w:eastAsia="Calibri" w:cs="Calibri"/>
                <w:color w:val="000000"/>
              </w:rPr>
            </w:pPr>
          </w:p>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b/>
                <w:color w:val="000000" w:themeColor="text1"/>
              </w:rPr>
            </w:pPr>
            <w:r w:rsidRPr="00DA4C7C">
              <w:rPr>
                <w:rFonts w:eastAsia="Calibri" w:cs="Calibri"/>
                <w:b/>
                <w:color w:val="000000" w:themeColor="text1"/>
              </w:rPr>
              <w:t>Historiallisen tiedon käyttäminen</w:t>
            </w:r>
          </w:p>
        </w:tc>
        <w:tc>
          <w:tcPr>
            <w:tcW w:w="898" w:type="dxa"/>
          </w:tcPr>
          <w:p w:rsidR="00737CA2" w:rsidRPr="00DA4C7C" w:rsidRDefault="00737CA2" w:rsidP="00962CC4">
            <w:pPr>
              <w:rPr>
                <w:color w:val="000000" w:themeColor="text1"/>
              </w:rPr>
            </w:pP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rPr>
            </w:pPr>
            <w:r w:rsidRPr="00DA4C7C">
              <w:rPr>
                <w:rFonts w:eastAsia="Calibri" w:cs="Calibri"/>
                <w:color w:val="000000"/>
              </w:rPr>
              <w:t>T8 kannustaa oppilasta tulkintojen tekemiseen</w:t>
            </w:r>
          </w:p>
        </w:tc>
        <w:tc>
          <w:tcPr>
            <w:tcW w:w="898" w:type="dxa"/>
          </w:tcPr>
          <w:p w:rsidR="00737CA2" w:rsidRPr="00DA4C7C" w:rsidRDefault="00737CA2" w:rsidP="00962CC4">
            <w:pPr>
              <w:rPr>
                <w:color w:val="000000" w:themeColor="text1"/>
              </w:rPr>
            </w:pPr>
            <w:r w:rsidRPr="00DA4C7C">
              <w:rPr>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pitää jo rohkaista</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eastAsia="Calibri" w:cs="Calibri"/>
                <w:color w:val="000000"/>
              </w:rPr>
              <w:t>T9 ohjata oppilasta selittämään ihmisen toiminnan tarkoitusperiä</w:t>
            </w:r>
          </w:p>
        </w:tc>
        <w:tc>
          <w:tcPr>
            <w:tcW w:w="898" w:type="dxa"/>
          </w:tcPr>
          <w:p w:rsidR="00737CA2" w:rsidRPr="00DA4C7C" w:rsidRDefault="00737CA2" w:rsidP="00962CC4">
            <w:pPr>
              <w:rPr>
                <w:color w:val="000000" w:themeColor="text1"/>
              </w:rPr>
            </w:pPr>
            <w:r w:rsidRPr="00DA4C7C">
              <w:rPr>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pitää jo rohkaista</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eastAsia="Calibri" w:cs="Calibri"/>
                <w:color w:val="000000"/>
              </w:rPr>
              <w:t xml:space="preserve">T10 ohjata oppilasta selittämään, miksi historiallista tietoa voidaan </w:t>
            </w:r>
            <w:r w:rsidRPr="00DA4C7C">
              <w:rPr>
                <w:rFonts w:eastAsia="Calibri" w:cs="Calibri"/>
              </w:rPr>
              <w:t xml:space="preserve">tulkita ja käyttää eri tavoin eri tilanteissa </w:t>
            </w:r>
            <w:r w:rsidRPr="00DA4C7C">
              <w:rPr>
                <w:rFonts w:eastAsia="Calibri" w:cs="Calibri"/>
                <w:color w:val="000000"/>
              </w:rPr>
              <w:t xml:space="preserve">ja arvioimaan kriittisesti tulkintojen luotettavuutta </w:t>
            </w:r>
          </w:p>
        </w:tc>
        <w:tc>
          <w:tcPr>
            <w:tcW w:w="898" w:type="dxa"/>
          </w:tcPr>
          <w:p w:rsidR="00737CA2" w:rsidRPr="00DA4C7C" w:rsidRDefault="00737CA2" w:rsidP="00962CC4">
            <w:pPr>
              <w:rPr>
                <w:color w:val="000000" w:themeColor="text1"/>
              </w:rPr>
            </w:pPr>
            <w:r w:rsidRPr="00DA4C7C">
              <w:rPr>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eastAsia="Calibri" w:cs="Calibri"/>
                <w:color w:val="000000"/>
              </w:rPr>
              <w:t>T11 harjaannuttaa oppilasta käyttämään erilaisia lähteitä, vertailemaan niitä ja muodostamaan oman perustellun tulkintansa niiden pohjalta</w:t>
            </w:r>
          </w:p>
        </w:tc>
        <w:tc>
          <w:tcPr>
            <w:tcW w:w="898" w:type="dxa"/>
          </w:tcPr>
          <w:p w:rsidR="00737CA2" w:rsidRPr="00DA4C7C" w:rsidRDefault="00737CA2" w:rsidP="00962CC4">
            <w:pPr>
              <w:rPr>
                <w:color w:val="000000" w:themeColor="text1"/>
              </w:rPr>
            </w:pPr>
            <w:r w:rsidRPr="00DA4C7C">
              <w:rPr>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p w:rsidR="00737CA2" w:rsidRPr="00DA4C7C" w:rsidRDefault="00737CA2" w:rsidP="00962CC4">
            <w:pPr>
              <w:autoSpaceDE w:val="0"/>
              <w:autoSpaceDN w:val="0"/>
              <w:adjustRightInd w:val="0"/>
              <w:rPr>
                <w:rFonts w:eastAsia="Calibri" w:cs="Calibri"/>
                <w:color w:val="000000"/>
              </w:rPr>
            </w:pPr>
          </w:p>
        </w:tc>
      </w:tr>
      <w:tr w:rsidR="00737CA2" w:rsidRPr="00DA4C7C" w:rsidTr="00120734">
        <w:tc>
          <w:tcPr>
            <w:tcW w:w="5164" w:type="dxa"/>
          </w:tcPr>
          <w:p w:rsidR="00737CA2" w:rsidRPr="00DA4C7C" w:rsidRDefault="00737CA2" w:rsidP="00962CC4">
            <w:pPr>
              <w:autoSpaceDE w:val="0"/>
              <w:autoSpaceDN w:val="0"/>
              <w:adjustRightInd w:val="0"/>
              <w:rPr>
                <w:rFonts w:eastAsia="Calibri" w:cs="Calibri"/>
                <w:color w:val="000000" w:themeColor="text1"/>
              </w:rPr>
            </w:pPr>
            <w:r w:rsidRPr="00DA4C7C">
              <w:rPr>
                <w:rFonts w:ascii="Calibri" w:eastAsia="Calibri" w:hAnsi="Calibri" w:cs="Calibri"/>
                <w:color w:val="000000"/>
              </w:rPr>
              <w:t>T12 ohjata oppilasta arvioimaan tulevaisuuden vaihtoehtoja historiatietämyksensä avulla</w:t>
            </w:r>
            <w:r w:rsidRPr="00DA4C7C">
              <w:rPr>
                <w:rFonts w:eastAsia="Calibri" w:cs="Calibri"/>
                <w:color w:val="000000"/>
              </w:rPr>
              <w:t xml:space="preserve"> </w:t>
            </w:r>
          </w:p>
        </w:tc>
        <w:tc>
          <w:tcPr>
            <w:tcW w:w="898" w:type="dxa"/>
          </w:tcPr>
          <w:p w:rsidR="00737CA2" w:rsidRPr="00DA4C7C" w:rsidRDefault="00737CA2" w:rsidP="00962CC4">
            <w:pPr>
              <w:rPr>
                <w:color w:val="000000" w:themeColor="text1"/>
              </w:rPr>
            </w:pPr>
            <w:r w:rsidRPr="00DA4C7C">
              <w:rPr>
                <w:color w:val="000000" w:themeColor="text1"/>
              </w:rPr>
              <w:t>S1–S6</w:t>
            </w: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1559" w:type="dxa"/>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r>
              <w:rPr>
                <w:rFonts w:eastAsia="Calibri" w:cs="Calibri"/>
                <w:color w:val="000000"/>
              </w:rPr>
              <w:t>x</w:t>
            </w:r>
          </w:p>
        </w:tc>
        <w:tc>
          <w:tcPr>
            <w:tcW w:w="4253" w:type="dxa"/>
            <w:vMerge/>
            <w:shd w:val="clear" w:color="auto" w:fill="FFF2CC" w:themeFill="accent4" w:themeFillTint="33"/>
          </w:tcPr>
          <w:p w:rsidR="00737CA2" w:rsidRPr="00DA4C7C" w:rsidRDefault="00737CA2" w:rsidP="00962CC4">
            <w:pPr>
              <w:autoSpaceDE w:val="0"/>
              <w:autoSpaceDN w:val="0"/>
              <w:adjustRightInd w:val="0"/>
              <w:rPr>
                <w:rFonts w:eastAsia="Calibri" w:cs="Calibri"/>
                <w:color w:val="000000"/>
              </w:rPr>
            </w:pPr>
          </w:p>
        </w:tc>
        <w:tc>
          <w:tcPr>
            <w:tcW w:w="742" w:type="dxa"/>
          </w:tcPr>
          <w:p w:rsidR="00737CA2" w:rsidRPr="00DA4C7C" w:rsidRDefault="00737CA2" w:rsidP="00962CC4">
            <w:pPr>
              <w:autoSpaceDE w:val="0"/>
              <w:autoSpaceDN w:val="0"/>
              <w:adjustRightInd w:val="0"/>
              <w:rPr>
                <w:rFonts w:eastAsia="Calibri" w:cs="Calibri"/>
                <w:color w:val="000000"/>
              </w:rPr>
            </w:pPr>
          </w:p>
        </w:tc>
      </w:tr>
    </w:tbl>
    <w:p w:rsidR="00805371" w:rsidRDefault="00805371" w:rsidP="00805371">
      <w:pPr>
        <w:autoSpaceDE w:val="0"/>
        <w:autoSpaceDN w:val="0"/>
        <w:adjustRightInd w:val="0"/>
        <w:spacing w:after="0"/>
        <w:jc w:val="both"/>
        <w:rPr>
          <w:rFonts w:eastAsia="Calibri" w:cs="Calibri"/>
          <w:b/>
          <w:color w:val="000000" w:themeColor="text1"/>
        </w:rPr>
      </w:pPr>
    </w:p>
    <w:p w:rsidR="004732E3" w:rsidRDefault="00C36586" w:rsidP="00805371">
      <w:pPr>
        <w:autoSpaceDE w:val="0"/>
        <w:autoSpaceDN w:val="0"/>
        <w:adjustRightInd w:val="0"/>
        <w:spacing w:after="0"/>
        <w:jc w:val="both"/>
        <w:rPr>
          <w:rFonts w:eastAsia="Calibri" w:cs="Calibri"/>
          <w:b/>
          <w:color w:val="000000" w:themeColor="text1"/>
        </w:rPr>
      </w:pPr>
      <w:r>
        <w:rPr>
          <w:rFonts w:eastAsia="Calibri" w:cs="Calibri"/>
          <w:b/>
          <w:color w:val="000000" w:themeColor="text1"/>
        </w:rPr>
        <w:t>Olemme käsitelleet laaja-alaista osaamista ja todenneet, että useimmat laaja-alaiset tavoitteet eivät ole riippuvaisia sisältöalueista.</w:t>
      </w:r>
    </w:p>
    <w:p w:rsidR="004732E3" w:rsidRDefault="004732E3" w:rsidP="00805371">
      <w:pPr>
        <w:autoSpaceDE w:val="0"/>
        <w:autoSpaceDN w:val="0"/>
        <w:adjustRightInd w:val="0"/>
        <w:spacing w:after="0"/>
        <w:jc w:val="both"/>
        <w:rPr>
          <w:rFonts w:eastAsia="Calibri" w:cs="Calibri"/>
          <w:b/>
          <w:color w:val="000000" w:themeColor="text1"/>
        </w:rPr>
      </w:pPr>
    </w:p>
    <w:p w:rsidR="00805371" w:rsidRPr="00DA4C7C" w:rsidRDefault="00805371" w:rsidP="00805371">
      <w:pPr>
        <w:autoSpaceDE w:val="0"/>
        <w:autoSpaceDN w:val="0"/>
        <w:adjustRightInd w:val="0"/>
        <w:spacing w:after="0"/>
        <w:jc w:val="both"/>
        <w:rPr>
          <w:rFonts w:eastAsia="Calibri" w:cs="Calibri"/>
          <w:b/>
          <w:color w:val="000000" w:themeColor="text1"/>
        </w:rPr>
      </w:pPr>
      <w:r w:rsidRPr="00DA4C7C">
        <w:rPr>
          <w:rFonts w:eastAsia="Calibri" w:cs="Calibri"/>
          <w:b/>
          <w:color w:val="000000" w:themeColor="text1"/>
        </w:rPr>
        <w:t xml:space="preserve">Historian tavoitteisiin liittyvät keskeiset sisältöalueet vuosiluokilla 7-9 </w:t>
      </w:r>
    </w:p>
    <w:p w:rsidR="00805371" w:rsidRPr="00DA4C7C" w:rsidRDefault="00805371" w:rsidP="00805371">
      <w:pPr>
        <w:autoSpaceDE w:val="0"/>
        <w:autoSpaceDN w:val="0"/>
        <w:adjustRightInd w:val="0"/>
        <w:spacing w:after="0"/>
        <w:jc w:val="both"/>
        <w:rPr>
          <w:rFonts w:eastAsia="Calibri" w:cs="Calibri"/>
          <w:color w:val="000000"/>
        </w:rPr>
      </w:pPr>
    </w:p>
    <w:p w:rsidR="00805371" w:rsidRPr="00DA4C7C" w:rsidRDefault="00805371" w:rsidP="00805371">
      <w:pPr>
        <w:jc w:val="both"/>
      </w:pPr>
      <w:r w:rsidRPr="00DA4C7C">
        <w:t>Sisällöt valitaan siten, että ne tukevat tavoitteiden saavuttamista. Keskeisissä sisältöalueissa kiinnitetään huomio oman perheen, paikkakunnan ja lähialueen historiaan soveltuvissa kohdissa. Sisältöalueet voidaan käsitellä joko kronologisesti tai temaattisesti.</w:t>
      </w:r>
    </w:p>
    <w:p w:rsidR="00805371" w:rsidRPr="00DA4C7C" w:rsidRDefault="00805371" w:rsidP="00805371">
      <w:pPr>
        <w:autoSpaceDE w:val="0"/>
        <w:autoSpaceDN w:val="0"/>
        <w:adjustRightInd w:val="0"/>
        <w:spacing w:after="0"/>
        <w:rPr>
          <w:rFonts w:eastAsia="Calibri" w:cs="Calibri"/>
        </w:rPr>
      </w:pPr>
      <w:r w:rsidRPr="00DA4C7C">
        <w:rPr>
          <w:rFonts w:eastAsia="Calibri" w:cs="Calibri"/>
          <w:b/>
          <w:color w:val="000000"/>
        </w:rPr>
        <w:lastRenderedPageBreak/>
        <w:t xml:space="preserve">S1 </w:t>
      </w:r>
      <w:r w:rsidRPr="00DA4C7C">
        <w:rPr>
          <w:rFonts w:eastAsia="Calibri" w:cs="Calibri"/>
          <w:b/>
        </w:rPr>
        <w:t xml:space="preserve">Teollisuusyhteiskunnan synty ja kehitys: </w:t>
      </w:r>
      <w:r w:rsidRPr="00DA4C7C">
        <w:rPr>
          <w:rFonts w:eastAsia="Calibri" w:cs="Calibri"/>
        </w:rPr>
        <w:t>Perehdytään ilmiöön, joka on muuttanut ihmisen elämää, ihmisen ja luonnon suhdetta sekä maailmaa.</w:t>
      </w:r>
    </w:p>
    <w:p w:rsidR="00805371" w:rsidRPr="00DA4C7C" w:rsidRDefault="00805371" w:rsidP="00805371">
      <w:pPr>
        <w:autoSpaceDE w:val="0"/>
        <w:autoSpaceDN w:val="0"/>
        <w:adjustRightInd w:val="0"/>
        <w:spacing w:after="0"/>
        <w:rPr>
          <w:rFonts w:eastAsia="Calibri" w:cs="Calibri"/>
          <w:color w:val="000000"/>
        </w:rPr>
      </w:pPr>
    </w:p>
    <w:p w:rsidR="00805371" w:rsidRPr="00DA4C7C" w:rsidRDefault="00805371" w:rsidP="00805371">
      <w:pPr>
        <w:ind w:left="360" w:hanging="360"/>
        <w:contextualSpacing/>
      </w:pPr>
      <w:r w:rsidRPr="00DA4C7C">
        <w:rPr>
          <w:b/>
        </w:rPr>
        <w:t>S2 Ihmiset muuttavat maailmaa:</w:t>
      </w:r>
      <w:r w:rsidRPr="00DA4C7C">
        <w:t xml:space="preserve"> Tutustutaan yhteiskunnallisiin aatteisiin, niiden merkitykseen ja</w:t>
      </w:r>
    </w:p>
    <w:p w:rsidR="00805371" w:rsidRPr="00DA4C7C" w:rsidRDefault="00805371" w:rsidP="00805371">
      <w:pPr>
        <w:ind w:left="360" w:hanging="360"/>
        <w:contextualSpacing/>
      </w:pPr>
      <w:r w:rsidRPr="00DA4C7C">
        <w:t>seurauksiin sekä siihen, miten ihmiset ovat pystyneet vaikuttamaan omana aikanaan.</w:t>
      </w:r>
    </w:p>
    <w:p w:rsidR="00805371" w:rsidRDefault="00805371" w:rsidP="00805371">
      <w:pPr>
        <w:autoSpaceDE w:val="0"/>
        <w:autoSpaceDN w:val="0"/>
        <w:adjustRightInd w:val="0"/>
        <w:spacing w:after="0"/>
        <w:rPr>
          <w:rFonts w:eastAsia="Calibri" w:cs="Calibri"/>
          <w:b/>
          <w:color w:val="000000"/>
        </w:rPr>
      </w:pPr>
    </w:p>
    <w:p w:rsidR="00805371" w:rsidRPr="00DA4C7C" w:rsidRDefault="00805371" w:rsidP="00805371">
      <w:pPr>
        <w:autoSpaceDE w:val="0"/>
        <w:autoSpaceDN w:val="0"/>
        <w:adjustRightInd w:val="0"/>
        <w:spacing w:after="0"/>
        <w:rPr>
          <w:rFonts w:eastAsia="Calibri" w:cs="Calibri"/>
        </w:rPr>
      </w:pPr>
      <w:r w:rsidRPr="00DA4C7C">
        <w:rPr>
          <w:rFonts w:eastAsia="Calibri" w:cs="Calibri"/>
          <w:b/>
          <w:color w:val="000000"/>
        </w:rPr>
        <w:t xml:space="preserve">S3 </w:t>
      </w:r>
      <w:r w:rsidRPr="00DA4C7C">
        <w:rPr>
          <w:rFonts w:eastAsia="Calibri" w:cs="Calibri"/>
          <w:b/>
        </w:rPr>
        <w:t>Suomea luodaan, rakennetaan ja puolustetaan</w:t>
      </w:r>
      <w:r w:rsidRPr="00DA4C7C">
        <w:rPr>
          <w:rFonts w:eastAsia="Calibri" w:cs="Calibri"/>
        </w:rPr>
        <w:t xml:space="preserve">: </w:t>
      </w:r>
      <w:r>
        <w:rPr>
          <w:rFonts w:eastAsia="Calibri" w:cs="Calibri"/>
        </w:rPr>
        <w:t>Perehdytään</w:t>
      </w:r>
      <w:r w:rsidRPr="00BC6DB8">
        <w:rPr>
          <w:rFonts w:eastAsia="Calibri" w:cs="Calibri"/>
        </w:rPr>
        <w:t xml:space="preserve"> kulttuurin merkitykseen identiteetin rakentamisessa autonomian ajalla ja itsenäisen Suomen alkutaipaleeseen.</w:t>
      </w:r>
    </w:p>
    <w:p w:rsidR="00805371" w:rsidRPr="00DA4C7C" w:rsidRDefault="00805371" w:rsidP="00805371">
      <w:pPr>
        <w:autoSpaceDE w:val="0"/>
        <w:autoSpaceDN w:val="0"/>
        <w:adjustRightInd w:val="0"/>
        <w:spacing w:after="0"/>
        <w:rPr>
          <w:rFonts w:eastAsia="Calibri" w:cs="Calibri"/>
          <w:color w:val="000000"/>
        </w:rPr>
      </w:pPr>
    </w:p>
    <w:p w:rsidR="00805371" w:rsidRPr="00DA4C7C" w:rsidRDefault="00805371" w:rsidP="00805371">
      <w:pPr>
        <w:ind w:left="360" w:hanging="360"/>
        <w:contextualSpacing/>
        <w:rPr>
          <w:color w:val="000000" w:themeColor="text1"/>
        </w:rPr>
      </w:pPr>
      <w:r w:rsidRPr="00DA4C7C">
        <w:rPr>
          <w:b/>
        </w:rPr>
        <w:t>S4 Suurten sotien aika:</w:t>
      </w:r>
      <w:r w:rsidRPr="00DA4C7C">
        <w:t xml:space="preserve"> </w:t>
      </w:r>
      <w:r w:rsidRPr="00DA4C7C">
        <w:rPr>
          <w:color w:val="000000" w:themeColor="text1"/>
        </w:rPr>
        <w:t>Perehdytään maailmansotiin, kylmään sotaan ja sodista selviytymiseen erityisesti</w:t>
      </w:r>
    </w:p>
    <w:p w:rsidR="00805371" w:rsidRPr="00DA4C7C" w:rsidRDefault="00805371" w:rsidP="00805371">
      <w:pPr>
        <w:ind w:left="360" w:hanging="360"/>
        <w:contextualSpacing/>
        <w:rPr>
          <w:color w:val="000000" w:themeColor="text1"/>
        </w:rPr>
      </w:pPr>
      <w:r w:rsidRPr="00DA4C7C">
        <w:rPr>
          <w:color w:val="000000" w:themeColor="text1"/>
        </w:rPr>
        <w:t>tavallisten ihmisten ja ihmisoikeuskysymysten näkökulmasta. Paneudutaan ihmisoikeusrikoksiin kuten</w:t>
      </w:r>
    </w:p>
    <w:p w:rsidR="00805371" w:rsidRPr="00DA4C7C" w:rsidRDefault="00805371" w:rsidP="00805371">
      <w:pPr>
        <w:ind w:left="360" w:hanging="360"/>
        <w:contextualSpacing/>
      </w:pPr>
      <w:r w:rsidRPr="00DA4C7C">
        <w:rPr>
          <w:color w:val="000000" w:themeColor="text1"/>
        </w:rPr>
        <w:t xml:space="preserve">holokaustiin ja muihin kansanvainoihin sekä ihmisoikeuksien edistämiseen. </w:t>
      </w:r>
    </w:p>
    <w:p w:rsidR="00805371" w:rsidRPr="00DA4C7C" w:rsidRDefault="00805371" w:rsidP="00805371">
      <w:pPr>
        <w:ind w:left="360" w:hanging="360"/>
        <w:contextualSpacing/>
      </w:pPr>
    </w:p>
    <w:p w:rsidR="00805371" w:rsidRPr="00DA4C7C" w:rsidRDefault="00805371" w:rsidP="00805371">
      <w:pPr>
        <w:ind w:left="1304" w:hanging="1304"/>
        <w:contextualSpacing/>
      </w:pPr>
      <w:r w:rsidRPr="00DA4C7C">
        <w:rPr>
          <w:b/>
        </w:rPr>
        <w:t>S5 Hyvinvointiyhteiskunnan rakentaminen</w:t>
      </w:r>
      <w:r w:rsidRPr="00DA4C7C">
        <w:t>: Tarkastellaan arkielämän historiaa ja tämän päivän juuria.</w:t>
      </w:r>
    </w:p>
    <w:p w:rsidR="00805371" w:rsidRPr="00DA4C7C" w:rsidRDefault="00805371" w:rsidP="00805371">
      <w:pPr>
        <w:ind w:left="1304" w:hanging="1304"/>
        <w:contextualSpacing/>
      </w:pPr>
      <w:r w:rsidRPr="00DA4C7C">
        <w:t>Kehityksen yksilölle tuomien saavutusten ohella perehdytään elinkeinorakenteen muutokseen ja</w:t>
      </w:r>
    </w:p>
    <w:p w:rsidR="00805371" w:rsidRPr="00DA4C7C" w:rsidRDefault="00805371" w:rsidP="00805371">
      <w:pPr>
        <w:ind w:left="1304" w:hanging="1304"/>
        <w:contextualSpacing/>
      </w:pPr>
      <w:r w:rsidRPr="00DA4C7C">
        <w:t>palveluammattien yleistymiseen sekä kaupungistumiseen.</w:t>
      </w:r>
    </w:p>
    <w:p w:rsidR="00805371" w:rsidRPr="00DA4C7C" w:rsidRDefault="00805371" w:rsidP="00805371">
      <w:pPr>
        <w:ind w:left="1304" w:hanging="1304"/>
        <w:contextualSpacing/>
      </w:pPr>
    </w:p>
    <w:p w:rsidR="00805371" w:rsidRPr="00DA4C7C" w:rsidRDefault="00805371" w:rsidP="00805371">
      <w:pPr>
        <w:spacing w:line="240" w:lineRule="auto"/>
        <w:ind w:left="1304" w:hanging="1304"/>
        <w:contextualSpacing/>
      </w:pPr>
      <w:r w:rsidRPr="00DA4C7C">
        <w:rPr>
          <w:b/>
        </w:rPr>
        <w:t xml:space="preserve">S6 Nykyisen maailmanpolitiikan juuret: </w:t>
      </w:r>
      <w:r w:rsidRPr="00DA4C7C">
        <w:t>Syvennytään kehittyneiden ja kehittyvien</w:t>
      </w:r>
    </w:p>
    <w:p w:rsidR="00805371" w:rsidRPr="00DA4C7C" w:rsidRDefault="00805371" w:rsidP="00805371">
      <w:pPr>
        <w:spacing w:line="240" w:lineRule="auto"/>
        <w:ind w:left="1304" w:hanging="1304"/>
        <w:contextualSpacing/>
      </w:pPr>
      <w:r w:rsidRPr="00DA4C7C">
        <w:t>maiden yhteiseen historiaan sekä uudenlaisten poliittisten jännitteiden syntyyn ja ratkaisuihin maailmassa.</w:t>
      </w:r>
    </w:p>
    <w:p w:rsidR="00805371" w:rsidRDefault="00805371" w:rsidP="00805371">
      <w:pPr>
        <w:autoSpaceDE w:val="0"/>
        <w:autoSpaceDN w:val="0"/>
        <w:adjustRightInd w:val="0"/>
        <w:spacing w:after="0"/>
        <w:jc w:val="both"/>
        <w:rPr>
          <w:rFonts w:ascii="Calibri" w:eastAsia="Calibri" w:hAnsi="Calibri" w:cs="Calibri"/>
          <w:b/>
          <w:color w:val="000000" w:themeColor="text1"/>
        </w:rPr>
      </w:pPr>
    </w:p>
    <w:p w:rsidR="00805371" w:rsidRPr="00DA4C7C" w:rsidRDefault="00805371" w:rsidP="00805371">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Historian oppimisympäristöihin ja työtapoihin liittyvät tavoitteet vuosiluokalla 7-9 </w:t>
      </w:r>
    </w:p>
    <w:p w:rsidR="00805371" w:rsidRPr="00DA4C7C" w:rsidRDefault="00805371" w:rsidP="00805371">
      <w:pPr>
        <w:autoSpaceDE w:val="0"/>
        <w:autoSpaceDN w:val="0"/>
        <w:adjustRightInd w:val="0"/>
        <w:spacing w:after="0"/>
        <w:rPr>
          <w:rFonts w:eastAsia="Calibri" w:cs="Calibri"/>
          <w:b/>
          <w:color w:val="000000"/>
        </w:rPr>
      </w:pPr>
    </w:p>
    <w:p w:rsidR="00805371" w:rsidRPr="00DA4C7C" w:rsidRDefault="00805371" w:rsidP="00805371">
      <w:pPr>
        <w:jc w:val="both"/>
      </w:pPr>
      <w:r w:rsidRPr="00DA4C7C">
        <w:t>Ajankohtaisten tapahtumien historiallisia juuria tarkastelemalla liitetään opiskeltavat sisällöt yhteiskuntaopin keskeisiin käsitteisiin.</w:t>
      </w:r>
    </w:p>
    <w:p w:rsidR="00805371" w:rsidRPr="00DA4C7C" w:rsidRDefault="00805371" w:rsidP="00805371">
      <w:pPr>
        <w:jc w:val="both"/>
      </w:pPr>
      <w:r w:rsidRPr="00DA4C7C">
        <w:t>Oppiaineiden tavoitteiden kannalta keskeistä on korostaa tutkimuksellisia työtapoja, esimerkiksi erilaisten ikätasolle sopivien ensi- ja toisen käden lähteiden tutkimista sekä avoimien oppimisympäristöjen käyttöä historiallisissa tutkimustehtävissä. Tavoitteena on kannustaa oppilaita omien tulkintojen tekemiseen ja eriävien tulkintojen arvioimiseen.</w:t>
      </w:r>
    </w:p>
    <w:p w:rsidR="00805371" w:rsidRPr="00DA4C7C" w:rsidRDefault="00805371" w:rsidP="00805371">
      <w:pPr>
        <w:spacing w:line="240" w:lineRule="auto"/>
        <w:jc w:val="both"/>
      </w:pPr>
      <w:r w:rsidRPr="00DA4C7C">
        <w:t>Oppilaita innostetaan hankkimaan tietoa koulun ulkopuolisesta historiakulttuurista, kuten peleistä, elokuvista ja kirjallisuudesta, sekä kehittämään historiallisen ajattelun taitojaan ja kriittistä arviointikykyään niiden avulla.</w:t>
      </w:r>
    </w:p>
    <w:p w:rsidR="00805371" w:rsidRPr="00DA4C7C" w:rsidRDefault="00805371" w:rsidP="00805371">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Ohjaus, eriyttäminen ja tuki historiassa vuosiluokilla 7-9 </w:t>
      </w:r>
    </w:p>
    <w:p w:rsidR="00805371" w:rsidRPr="00DA4C7C" w:rsidRDefault="00805371" w:rsidP="00805371">
      <w:pPr>
        <w:autoSpaceDE w:val="0"/>
        <w:autoSpaceDN w:val="0"/>
        <w:adjustRightInd w:val="0"/>
        <w:spacing w:after="0"/>
        <w:rPr>
          <w:rFonts w:eastAsia="Calibri" w:cs="Calibri"/>
          <w:color w:val="000000"/>
        </w:rPr>
      </w:pPr>
    </w:p>
    <w:p w:rsidR="00805371" w:rsidRPr="00DA4C7C" w:rsidRDefault="00805371" w:rsidP="00805371">
      <w:pPr>
        <w:jc w:val="both"/>
      </w:pPr>
      <w:r w:rsidRPr="00DA4C7C">
        <w:lastRenderedPageBreak/>
        <w:t>Historian opiskelussa rohkaistaan monipuoliseen havainnointiin, kommunikointiin, tekstin ja puheen tuottamiseen ja tulkintaan sekä draaman ja kuvallisen ilmaisun käyttöön. Tarvittaessa erilaisten tekstien ymmärtämiseen ohjataan yksinkertaistamalla tekstejä ja avaamalla tekstissä käytettyjä käsitteitä.</w:t>
      </w:r>
    </w:p>
    <w:p w:rsidR="00805371" w:rsidRPr="004B0015" w:rsidRDefault="00805371" w:rsidP="00805371">
      <w:pPr>
        <w:jc w:val="both"/>
      </w:pPr>
      <w:r w:rsidRPr="00DA4C7C">
        <w:t xml:space="preserve">Jotkut historianopetuksessa käytetyt käsitteet (esimerkiksi yhteiskunta ja demokratia) ovat sellaisia, joiden ymmärtämistä syvennetään koko peruskoulun ajan oppilaan siirtyessä konkreettisesta ajattelusta käsitteelliseen ajatteluun. </w:t>
      </w:r>
    </w:p>
    <w:p w:rsidR="00805371" w:rsidRPr="00DA4C7C" w:rsidRDefault="00805371" w:rsidP="00805371">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Oppilaan oppimisen arviointi historiassa vuosiluokilla 7-9 </w:t>
      </w:r>
    </w:p>
    <w:p w:rsidR="00805371" w:rsidRPr="00DA4C7C" w:rsidRDefault="00805371" w:rsidP="00805371">
      <w:pPr>
        <w:autoSpaceDE w:val="0"/>
        <w:autoSpaceDN w:val="0"/>
        <w:adjustRightInd w:val="0"/>
        <w:spacing w:after="0"/>
        <w:rPr>
          <w:rFonts w:eastAsia="Calibri" w:cs="Calibri"/>
          <w:color w:val="000000"/>
        </w:rPr>
      </w:pPr>
    </w:p>
    <w:p w:rsidR="00805371" w:rsidRPr="00DA4C7C" w:rsidRDefault="00805371" w:rsidP="00805371">
      <w:pPr>
        <w:jc w:val="both"/>
      </w:pPr>
      <w:r w:rsidRPr="00DA4C7C">
        <w:t>Historian opetuksessa palautteella pyritään rohkaisemaan oppilaita omiin tulkintoihin ja näkemystensä argumentointiin. Kirjallisten tehtävien ohella arvioinnissa on otettava huomioon oppilaiden monimuotoiset työskentelyn ja tuottamisen tavat. Sisältöjen muistamisen sijasta arvioinnissa kiinnitetään huomiota tiedon soveltamiseen ja historiallisen ajattelun hallintaan.</w:t>
      </w:r>
    </w:p>
    <w:p w:rsidR="00805371" w:rsidRPr="00DA4C7C" w:rsidRDefault="00805371" w:rsidP="00805371">
      <w:pPr>
        <w:spacing w:before="100" w:beforeAutospacing="1" w:after="100" w:afterAutospacing="1"/>
        <w:jc w:val="both"/>
        <w:rPr>
          <w:color w:val="000000" w:themeColor="text1"/>
        </w:rPr>
      </w:pPr>
      <w:r w:rsidRPr="00DA4C7C">
        <w:rPr>
          <w:color w:val="000000" w:themeColor="text1"/>
        </w:rPr>
        <w:t xml:space="preserve">Päättöarviointi sijoittuu siihen lukuvuoteen, jona historian opiskelu päättyy kaikille yhteisenä oppiaineena.  Päättöarvioinnilla määritellään, miten </w:t>
      </w:r>
      <w:r w:rsidRPr="00DA4C7C">
        <w:t>kukin</w:t>
      </w:r>
      <w:r w:rsidRPr="00DA4C7C">
        <w:rPr>
          <w:color w:val="FF0000"/>
        </w:rPr>
        <w:t xml:space="preserve"> </w:t>
      </w:r>
      <w:r w:rsidRPr="00DA4C7C">
        <w:rPr>
          <w:color w:val="000000" w:themeColor="text1"/>
        </w:rPr>
        <w:t xml:space="preserve">oppilas on opiskelun päättyessä saavuttanut historian oppimäärän tavoitteet. Päättöarvosana muodostetaan suhteuttamalla </w:t>
      </w:r>
      <w:r w:rsidRPr="00DA4C7C">
        <w:t>jokaisen</w:t>
      </w:r>
      <w:r w:rsidRPr="00DA4C7C">
        <w:rPr>
          <w:color w:val="FF0000"/>
        </w:rPr>
        <w:t xml:space="preserve"> </w:t>
      </w:r>
      <w:r w:rsidRPr="00DA4C7C">
        <w:rPr>
          <w:color w:val="000000" w:themeColor="text1"/>
        </w:rPr>
        <w:t>oppilaan osaamisen taso historian valtakunnallisiin päättöarvioinnin kriteereihin</w:t>
      </w:r>
      <w:r w:rsidRPr="00DA4C7C">
        <w:t xml:space="preserve">. Historian osaamisen kehittyminen on kumulatiivinen prosessi, jossa opiskeltavia sisältöjä käytetään oppilaiden historiallisen ajattelun vahvistamiseen.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A4C7C">
        <w:rPr>
          <w:color w:val="000000" w:themeColor="text1"/>
        </w:rPr>
        <w:t>Arvosanan kahdeksan tason ylittäminen joidenkin tavoitteiden osalta voi kompensoida tasoa heikomman suoriutumisen joidenkin muiden tavoitteiden osalta.</w:t>
      </w:r>
    </w:p>
    <w:p w:rsidR="00805371" w:rsidRPr="00DA4C7C" w:rsidRDefault="00805371" w:rsidP="00805371">
      <w:pPr>
        <w:spacing w:line="240" w:lineRule="auto"/>
        <w:rPr>
          <w:b/>
          <w:color w:val="000000" w:themeColor="text1"/>
        </w:rPr>
      </w:pPr>
      <w:r w:rsidRPr="00DA4C7C">
        <w:rPr>
          <w:b/>
          <w:color w:val="000000" w:themeColor="text1"/>
        </w:rPr>
        <w:t>Historian päättöarvioinnin kriteerit hyvälle osaamiselle (arvosanalle 8) oppimäärän päättyessä</w:t>
      </w:r>
    </w:p>
    <w:tbl>
      <w:tblPr>
        <w:tblStyle w:val="TaulukkoRuudukko"/>
        <w:tblpPr w:leftFromText="141" w:rightFromText="141" w:vertAnchor="text" w:horzAnchor="margin" w:tblpY="60"/>
        <w:tblW w:w="9747" w:type="dxa"/>
        <w:tblLayout w:type="fixed"/>
        <w:tblLook w:val="04A0" w:firstRow="1" w:lastRow="0" w:firstColumn="1" w:lastColumn="0" w:noHBand="0" w:noVBand="1"/>
      </w:tblPr>
      <w:tblGrid>
        <w:gridCol w:w="3085"/>
        <w:gridCol w:w="992"/>
        <w:gridCol w:w="2127"/>
        <w:gridCol w:w="3543"/>
      </w:tblGrid>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color w:val="000000" w:themeColor="text1"/>
              </w:rPr>
            </w:pPr>
            <w:r w:rsidRPr="00DA4C7C">
              <w:rPr>
                <w:rFonts w:eastAsia="Calibri" w:cs="Calibri"/>
                <w:color w:val="000000" w:themeColor="text1"/>
              </w:rPr>
              <w:t>Historian opetuksen tavoitteena on</w:t>
            </w:r>
          </w:p>
        </w:tc>
        <w:tc>
          <w:tcPr>
            <w:tcW w:w="992" w:type="dxa"/>
          </w:tcPr>
          <w:p w:rsidR="00805371" w:rsidRPr="00DA4C7C" w:rsidRDefault="00805371" w:rsidP="00962CC4">
            <w:pPr>
              <w:rPr>
                <w:color w:val="000000" w:themeColor="text1"/>
              </w:rPr>
            </w:pPr>
            <w:r w:rsidRPr="00DA4C7C">
              <w:rPr>
                <w:color w:val="000000" w:themeColor="text1"/>
              </w:rPr>
              <w:t>Sisäl</w:t>
            </w:r>
            <w:r w:rsidRPr="00DA4C7C">
              <w:rPr>
                <w:color w:val="000000" w:themeColor="text1"/>
              </w:rPr>
              <w:softHyphen/>
              <w:t>tö</w:t>
            </w:r>
            <w:r w:rsidRPr="00DA4C7C">
              <w:rPr>
                <w:color w:val="000000" w:themeColor="text1"/>
              </w:rPr>
              <w:softHyphen/>
              <w:t>alu</w:t>
            </w:r>
            <w:r w:rsidRPr="00DA4C7C">
              <w:rPr>
                <w:color w:val="000000" w:themeColor="text1"/>
              </w:rPr>
              <w:softHyphen/>
              <w:t>eet</w:t>
            </w:r>
          </w:p>
        </w:tc>
        <w:tc>
          <w:tcPr>
            <w:tcW w:w="2127" w:type="dxa"/>
          </w:tcPr>
          <w:p w:rsidR="00805371" w:rsidRPr="00DA4C7C" w:rsidRDefault="00805371" w:rsidP="00962CC4">
            <w:pPr>
              <w:rPr>
                <w:color w:val="000000" w:themeColor="text1"/>
              </w:rPr>
            </w:pPr>
            <w:r w:rsidRPr="00DA4C7C">
              <w:rPr>
                <w:color w:val="000000" w:themeColor="text1"/>
              </w:rPr>
              <w:t>Arvioinnin kohteet oppiaineessa</w:t>
            </w:r>
          </w:p>
        </w:tc>
        <w:tc>
          <w:tcPr>
            <w:tcW w:w="3543" w:type="dxa"/>
            <w:shd w:val="clear" w:color="auto" w:fill="FFFFFF" w:themeFill="background1"/>
          </w:tcPr>
          <w:p w:rsidR="00805371" w:rsidRPr="00DA4C7C" w:rsidRDefault="00805371" w:rsidP="00962CC4">
            <w:r w:rsidRPr="00DA4C7C">
              <w:t>Arvosanan kahdeksan osaaminen</w:t>
            </w:r>
          </w:p>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b/>
                <w:color w:val="000000" w:themeColor="text1"/>
              </w:rPr>
            </w:pPr>
            <w:r w:rsidRPr="00DA4C7C">
              <w:rPr>
                <w:rFonts w:eastAsia="Calibri" w:cs="Calibri"/>
                <w:b/>
                <w:color w:val="000000" w:themeColor="text1"/>
              </w:rPr>
              <w:t>Merkitys, arvot ja asenteet</w:t>
            </w:r>
          </w:p>
        </w:tc>
        <w:tc>
          <w:tcPr>
            <w:tcW w:w="992" w:type="dxa"/>
          </w:tcPr>
          <w:p w:rsidR="00805371" w:rsidRPr="00DA4C7C" w:rsidRDefault="00805371" w:rsidP="00962CC4">
            <w:pPr>
              <w:rPr>
                <w:color w:val="000000" w:themeColor="text1"/>
              </w:rPr>
            </w:pPr>
          </w:p>
        </w:tc>
        <w:tc>
          <w:tcPr>
            <w:tcW w:w="2127" w:type="dxa"/>
          </w:tcPr>
          <w:p w:rsidR="00805371" w:rsidRPr="00DA4C7C" w:rsidRDefault="00805371" w:rsidP="00962CC4">
            <w:pPr>
              <w:rPr>
                <w:color w:val="000000" w:themeColor="text1"/>
              </w:rPr>
            </w:pPr>
          </w:p>
        </w:tc>
        <w:tc>
          <w:tcPr>
            <w:tcW w:w="3543" w:type="dxa"/>
            <w:shd w:val="clear" w:color="auto" w:fill="FFFFFF" w:themeFill="background1"/>
          </w:tcPr>
          <w:p w:rsidR="00805371" w:rsidRPr="00DA4C7C" w:rsidRDefault="00805371" w:rsidP="00962CC4"/>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b/>
                <w:color w:val="000000" w:themeColor="text1"/>
              </w:rPr>
            </w:pPr>
            <w:r w:rsidRPr="00DA4C7C">
              <w:rPr>
                <w:rFonts w:eastAsia="Calibri" w:cs="Calibri"/>
                <w:color w:val="000000" w:themeColor="text1"/>
              </w:rPr>
              <w:t>T1</w:t>
            </w:r>
            <w:r w:rsidRPr="00DA4C7C">
              <w:rPr>
                <w:rFonts w:eastAsia="Calibri" w:cs="Calibri"/>
                <w:b/>
              </w:rPr>
              <w:t xml:space="preserve"> </w:t>
            </w:r>
            <w:r w:rsidRPr="00DA4C7C">
              <w:rPr>
                <w:rFonts w:eastAsia="Calibri" w:cs="Calibri"/>
              </w:rPr>
              <w:t xml:space="preserve">ohjata oppilasta kiinnostumaan syvällisemmin </w:t>
            </w:r>
            <w:r w:rsidRPr="00DA4C7C">
              <w:rPr>
                <w:rFonts w:eastAsia="Calibri" w:cs="Calibri"/>
                <w:color w:val="000000" w:themeColor="text1"/>
              </w:rPr>
              <w:t>historiasta tiedonalana ja identiteettiä rakentavana oppiaineena</w:t>
            </w:r>
            <w:r w:rsidRPr="00DA4C7C">
              <w:rPr>
                <w:rFonts w:eastAsia="Calibri" w:cs="Calibri"/>
                <w:b/>
                <w:color w:val="000000" w:themeColor="text1"/>
              </w:rPr>
              <w:t xml:space="preserve"> </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strike/>
                <w:color w:val="000000" w:themeColor="text1"/>
              </w:rPr>
            </w:pPr>
          </w:p>
        </w:tc>
        <w:tc>
          <w:tcPr>
            <w:tcW w:w="3543" w:type="dxa"/>
            <w:shd w:val="clear" w:color="auto" w:fill="FFFFFF" w:themeFill="background1"/>
          </w:tcPr>
          <w:p w:rsidR="00805371" w:rsidRPr="00DA4C7C" w:rsidRDefault="00805371" w:rsidP="00962CC4">
            <w:r w:rsidRPr="00DA4C7C">
              <w:rPr>
                <w:rFonts w:cs="Times New Roman"/>
              </w:rPr>
              <w:t>Ei käytetä arvosanan muodostumisen periaatteena. Oppilasta ohjataan pohtimaan kokemuksiaan osana itsearviointia.</w:t>
            </w:r>
          </w:p>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b/>
                <w:color w:val="000000" w:themeColor="text1"/>
              </w:rPr>
            </w:pPr>
            <w:r w:rsidRPr="00DA4C7C">
              <w:rPr>
                <w:rFonts w:eastAsia="Calibri" w:cs="Calibri"/>
                <w:b/>
                <w:color w:val="000000" w:themeColor="text1"/>
              </w:rPr>
              <w:lastRenderedPageBreak/>
              <w:t>Tiedon hankkiminen menneisyydestä</w:t>
            </w:r>
          </w:p>
        </w:tc>
        <w:tc>
          <w:tcPr>
            <w:tcW w:w="992" w:type="dxa"/>
          </w:tcPr>
          <w:p w:rsidR="00805371" w:rsidRPr="00DA4C7C" w:rsidRDefault="00805371" w:rsidP="00962CC4">
            <w:pPr>
              <w:rPr>
                <w:color w:val="000000" w:themeColor="text1"/>
              </w:rPr>
            </w:pPr>
          </w:p>
        </w:tc>
        <w:tc>
          <w:tcPr>
            <w:tcW w:w="2127" w:type="dxa"/>
          </w:tcPr>
          <w:p w:rsidR="00805371" w:rsidRPr="00DA4C7C" w:rsidRDefault="00805371" w:rsidP="00962CC4">
            <w:pPr>
              <w:rPr>
                <w:color w:val="000000" w:themeColor="text1"/>
              </w:rPr>
            </w:pPr>
          </w:p>
        </w:tc>
        <w:tc>
          <w:tcPr>
            <w:tcW w:w="3543" w:type="dxa"/>
            <w:shd w:val="clear" w:color="auto" w:fill="FFFFFF" w:themeFill="background1"/>
          </w:tcPr>
          <w:p w:rsidR="00805371" w:rsidRPr="00DA4C7C" w:rsidRDefault="00805371" w:rsidP="00962CC4"/>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color w:val="000000" w:themeColor="text1"/>
              </w:rPr>
            </w:pPr>
            <w:r w:rsidRPr="00DA4C7C">
              <w:rPr>
                <w:rFonts w:eastAsia="Calibri" w:cs="Calibri"/>
                <w:color w:val="000000"/>
              </w:rPr>
              <w:t>T2 aktivoida oppilasta hankkimaan historiallista tietoa sekä arvioimaan tiedonlähteiden luotettavuutta</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color w:val="000000" w:themeColor="text1"/>
              </w:rPr>
            </w:pPr>
            <w:r w:rsidRPr="00DA4C7C">
              <w:rPr>
                <w:color w:val="000000" w:themeColor="text1"/>
              </w:rPr>
              <w:t>Historiatiedon hankkiminen</w:t>
            </w:r>
          </w:p>
        </w:tc>
        <w:tc>
          <w:tcPr>
            <w:tcW w:w="3543" w:type="dxa"/>
            <w:shd w:val="clear" w:color="auto" w:fill="FFFFFF" w:themeFill="background1"/>
          </w:tcPr>
          <w:p w:rsidR="00805371" w:rsidRPr="00DA4C7C" w:rsidRDefault="00805371" w:rsidP="00962CC4">
            <w:pPr>
              <w:rPr>
                <w:rFonts w:cs="Lucida Grande"/>
                <w:color w:val="000000"/>
              </w:rPr>
            </w:pPr>
            <w:r w:rsidRPr="00A257B4">
              <w:rPr>
                <w:rFonts w:cs="Lucida Grande"/>
                <w:color w:val="000000"/>
              </w:rPr>
              <w:t>Oppilas osaa etsiä tietoa</w:t>
            </w:r>
            <w:r w:rsidRPr="00DA4C7C">
              <w:rPr>
                <w:rFonts w:cs="Lucida Grande"/>
                <w:color w:val="000000"/>
              </w:rPr>
              <w:t xml:space="preserve"> erilaisista historian tiedonlähteistä ja havaitsee niiden luotettavuudessa eroja. </w:t>
            </w:r>
          </w:p>
          <w:p w:rsidR="00805371" w:rsidRPr="00DA4C7C" w:rsidRDefault="00805371" w:rsidP="00962CC4">
            <w:pPr>
              <w:rPr>
                <w:rFonts w:cs="Lucida Grande"/>
                <w:color w:val="000000"/>
              </w:rPr>
            </w:pPr>
          </w:p>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color w:val="000000" w:themeColor="text1"/>
              </w:rPr>
            </w:pPr>
            <w:r w:rsidRPr="00DA4C7C">
              <w:rPr>
                <w:rFonts w:eastAsia="Calibri" w:cs="Calibri"/>
                <w:color w:val="000000"/>
              </w:rPr>
              <w:t>T3</w:t>
            </w:r>
            <w:r w:rsidRPr="00DA4C7C">
              <w:rPr>
                <w:rFonts w:eastAsia="Calibri" w:cs="Calibri"/>
                <w:b/>
                <w:color w:val="000000"/>
              </w:rPr>
              <w:t xml:space="preserve"> </w:t>
            </w:r>
            <w:r w:rsidRPr="00DA4C7C">
              <w:rPr>
                <w:rFonts w:eastAsia="Calibri" w:cs="Calibri"/>
                <w:color w:val="000000"/>
              </w:rPr>
              <w:t>auttaa oppilasta ymmärtämään, että historiallista tietoa voidaan tulkita eri tavoin</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color w:val="000000" w:themeColor="text1"/>
              </w:rPr>
            </w:pPr>
            <w:r w:rsidRPr="00DA4C7C">
              <w:rPr>
                <w:color w:val="000000" w:themeColor="text1"/>
              </w:rPr>
              <w:t xml:space="preserve">Lähteiden </w:t>
            </w:r>
            <w:r w:rsidRPr="00DA4C7C">
              <w:t>tulkitseminen</w:t>
            </w:r>
            <w:r w:rsidRPr="00DA4C7C">
              <w:rPr>
                <w:color w:val="000000" w:themeColor="text1"/>
              </w:rPr>
              <w:t xml:space="preserve"> </w:t>
            </w:r>
          </w:p>
        </w:tc>
        <w:tc>
          <w:tcPr>
            <w:tcW w:w="3543" w:type="dxa"/>
            <w:shd w:val="clear" w:color="auto" w:fill="FFFFFF" w:themeFill="background1"/>
          </w:tcPr>
          <w:p w:rsidR="00805371" w:rsidRPr="00DA4C7C" w:rsidRDefault="00805371" w:rsidP="00962CC4">
            <w:r w:rsidRPr="00DA4C7C">
              <w:rPr>
                <w:rFonts w:cs="Lucida Grande"/>
                <w:color w:val="000000"/>
              </w:rPr>
              <w:t xml:space="preserve">Oppilas </w:t>
            </w:r>
            <w:r w:rsidRPr="00DA4C7C">
              <w:rPr>
                <w:rFonts w:cs="Lucida Grande"/>
              </w:rPr>
              <w:t xml:space="preserve">osaa lukea ja tulkita </w:t>
            </w:r>
            <w:r w:rsidRPr="00DA4C7C">
              <w:rPr>
                <w:rFonts w:cs="Lucida Grande"/>
                <w:color w:val="000000"/>
              </w:rPr>
              <w:t xml:space="preserve">erilaisia lähteitä. </w:t>
            </w:r>
          </w:p>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b/>
                <w:color w:val="000000" w:themeColor="text1"/>
              </w:rPr>
            </w:pPr>
            <w:r w:rsidRPr="00DA4C7C">
              <w:rPr>
                <w:rFonts w:eastAsia="Calibri" w:cs="Calibri"/>
                <w:b/>
                <w:color w:val="000000" w:themeColor="text1"/>
              </w:rPr>
              <w:t>Historian ilmiöiden ymmärtäminen</w:t>
            </w:r>
          </w:p>
        </w:tc>
        <w:tc>
          <w:tcPr>
            <w:tcW w:w="992" w:type="dxa"/>
          </w:tcPr>
          <w:p w:rsidR="00805371" w:rsidRPr="00DA4C7C" w:rsidRDefault="00805371" w:rsidP="00962CC4">
            <w:pPr>
              <w:rPr>
                <w:color w:val="000000" w:themeColor="text1"/>
              </w:rPr>
            </w:pPr>
          </w:p>
        </w:tc>
        <w:tc>
          <w:tcPr>
            <w:tcW w:w="2127" w:type="dxa"/>
          </w:tcPr>
          <w:p w:rsidR="00805371" w:rsidRPr="00DA4C7C" w:rsidRDefault="00805371" w:rsidP="00962CC4">
            <w:pPr>
              <w:rPr>
                <w:color w:val="000000" w:themeColor="text1"/>
              </w:rPr>
            </w:pPr>
          </w:p>
        </w:tc>
        <w:tc>
          <w:tcPr>
            <w:tcW w:w="3543" w:type="dxa"/>
            <w:shd w:val="clear" w:color="auto" w:fill="FFFFFF" w:themeFill="background1"/>
          </w:tcPr>
          <w:p w:rsidR="00805371" w:rsidRPr="00DA4C7C" w:rsidRDefault="00805371" w:rsidP="00962CC4"/>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color w:val="000000" w:themeColor="text1"/>
              </w:rPr>
            </w:pPr>
            <w:r w:rsidRPr="00DA4C7C">
              <w:rPr>
                <w:rFonts w:eastAsia="Calibri" w:cs="Calibri"/>
                <w:color w:val="000000" w:themeColor="text1"/>
              </w:rPr>
              <w:t xml:space="preserve">T4 vahvistaa oppilaan kykyä </w:t>
            </w:r>
            <w:r w:rsidRPr="00DA4C7C">
              <w:t>ymmärtää</w:t>
            </w:r>
            <w:r w:rsidRPr="00DA4C7C">
              <w:rPr>
                <w:color w:val="FF0000"/>
              </w:rPr>
              <w:t xml:space="preserve"> </w:t>
            </w:r>
            <w:r w:rsidRPr="00DA4C7C">
              <w:rPr>
                <w:rFonts w:eastAsia="Calibri" w:cs="Calibri"/>
                <w:color w:val="000000" w:themeColor="text1"/>
              </w:rPr>
              <w:t>historiallista aikaa ja siihen liittyviä käsitteitä</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color w:val="000000" w:themeColor="text1"/>
              </w:rPr>
            </w:pPr>
            <w:r w:rsidRPr="00DA4C7C">
              <w:rPr>
                <w:color w:val="000000" w:themeColor="text1"/>
              </w:rPr>
              <w:t>Kronologian</w:t>
            </w:r>
            <w:r w:rsidRPr="00DA4C7C">
              <w:rPr>
                <w:strike/>
                <w:color w:val="000000" w:themeColor="text1"/>
              </w:rPr>
              <w:t xml:space="preserve">  </w:t>
            </w:r>
            <w:r w:rsidRPr="00DA4C7C">
              <w:t>ymmärtäminen</w:t>
            </w:r>
          </w:p>
        </w:tc>
        <w:tc>
          <w:tcPr>
            <w:tcW w:w="3543" w:type="dxa"/>
            <w:shd w:val="clear" w:color="auto" w:fill="FFFFFF" w:themeFill="background1"/>
          </w:tcPr>
          <w:p w:rsidR="00805371" w:rsidRPr="00DA4C7C" w:rsidRDefault="00805371" w:rsidP="00962CC4">
            <w:r w:rsidRPr="00DA4C7C">
              <w:t>Oppilas osaa sijoittaa</w:t>
            </w:r>
            <w:r w:rsidRPr="00DA4C7C">
              <w:rPr>
                <w:i/>
              </w:rPr>
              <w:t xml:space="preserve"> </w:t>
            </w:r>
            <w:r w:rsidRPr="00DA4C7C">
              <w:t>opiskelemansa asiat ajallisiin yhteyksiinsä ja niiden avulla aikajä</w:t>
            </w:r>
            <w:r>
              <w:t>rjestykseen.</w:t>
            </w:r>
          </w:p>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color w:val="000000" w:themeColor="text1"/>
              </w:rPr>
            </w:pPr>
            <w:r w:rsidRPr="00DA4C7C">
              <w:rPr>
                <w:rFonts w:eastAsia="Calibri" w:cs="Calibri"/>
                <w:color w:val="000000"/>
              </w:rPr>
              <w:t>T5</w:t>
            </w:r>
            <w:r w:rsidRPr="00DA4C7C">
              <w:rPr>
                <w:rFonts w:eastAsia="Calibri" w:cs="Calibri"/>
                <w:b/>
                <w:color w:val="000000"/>
              </w:rPr>
              <w:t xml:space="preserve"> </w:t>
            </w:r>
            <w:r w:rsidRPr="00DA4C7C">
              <w:rPr>
                <w:rFonts w:eastAsia="Calibri" w:cs="Calibri"/>
                <w:color w:val="000000"/>
              </w:rPr>
              <w:t>ohjata oppilasta ymmärtämään ihmisen toimintaan ja päätöksentekoon vaikuttaneita tekijöitä erilaisissa historiallisissa tilanteissa</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color w:val="000000" w:themeColor="text1"/>
              </w:rPr>
            </w:pPr>
            <w:r w:rsidRPr="00DA4C7C">
              <w:rPr>
                <w:color w:val="000000" w:themeColor="text1"/>
              </w:rPr>
              <w:t>Historia</w:t>
            </w:r>
            <w:r w:rsidRPr="00DA4C7C">
              <w:t xml:space="preserve">llinen </w:t>
            </w:r>
            <w:r w:rsidRPr="00DA4C7C">
              <w:rPr>
                <w:color w:val="000000" w:themeColor="text1"/>
              </w:rPr>
              <w:t xml:space="preserve">empatia </w:t>
            </w:r>
          </w:p>
        </w:tc>
        <w:tc>
          <w:tcPr>
            <w:tcW w:w="3543" w:type="dxa"/>
            <w:shd w:val="clear" w:color="auto" w:fill="FFFFFF" w:themeFill="background1"/>
          </w:tcPr>
          <w:p w:rsidR="00805371" w:rsidRPr="00DA4C7C" w:rsidRDefault="00805371" w:rsidP="00962CC4">
            <w:pPr>
              <w:rPr>
                <w:rFonts w:cs="Lucida Grande"/>
                <w:color w:val="000000"/>
              </w:rPr>
            </w:pPr>
            <w:r w:rsidRPr="00DA4C7C">
              <w:rPr>
                <w:rFonts w:cs="Lucida Grande"/>
                <w:color w:val="000000"/>
              </w:rPr>
              <w:t xml:space="preserve">Oppilas pystyy </w:t>
            </w:r>
            <w:r w:rsidRPr="00DA4C7C">
              <w:rPr>
                <w:rFonts w:cs="Lucida Grande"/>
              </w:rPr>
              <w:t>asettautumaan</w:t>
            </w:r>
            <w:r w:rsidRPr="00DA4C7C">
              <w:rPr>
                <w:rFonts w:cs="Lucida Grande"/>
                <w:color w:val="FF0000"/>
              </w:rPr>
              <w:t xml:space="preserve"> </w:t>
            </w:r>
            <w:r w:rsidRPr="00DA4C7C">
              <w:rPr>
                <w:rFonts w:cs="Lucida Grande"/>
                <w:color w:val="000000"/>
              </w:rPr>
              <w:t xml:space="preserve">menneen ajan ihmisen asemaan ja kuvailemaan tämän toiminnan motiiveja. </w:t>
            </w:r>
          </w:p>
          <w:p w:rsidR="00805371" w:rsidRPr="00DA4C7C" w:rsidRDefault="00805371" w:rsidP="00962CC4"/>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color w:val="000000" w:themeColor="text1"/>
              </w:rPr>
            </w:pPr>
            <w:r w:rsidRPr="00DA4C7C">
              <w:rPr>
                <w:rFonts w:eastAsia="Calibri" w:cs="Calibri"/>
                <w:color w:val="000000"/>
              </w:rPr>
              <w:t>T6</w:t>
            </w:r>
            <w:r w:rsidRPr="00DA4C7C">
              <w:rPr>
                <w:rFonts w:eastAsia="Calibri" w:cs="Calibri"/>
                <w:b/>
                <w:color w:val="000000"/>
              </w:rPr>
              <w:t xml:space="preserve"> </w:t>
            </w:r>
            <w:r w:rsidRPr="00DA4C7C">
              <w:rPr>
                <w:rFonts w:eastAsia="Calibri" w:cs="Calibri"/>
                <w:color w:val="000000"/>
              </w:rPr>
              <w:t>auttaa oppilasta arvioimaan erilaisia syitä historiallisille tapahtumille ja ilmiöille</w:t>
            </w:r>
          </w:p>
        </w:tc>
        <w:tc>
          <w:tcPr>
            <w:tcW w:w="992" w:type="dxa"/>
          </w:tcPr>
          <w:p w:rsidR="00805371" w:rsidRPr="00A257B4" w:rsidRDefault="00805371" w:rsidP="00962CC4">
            <w:pPr>
              <w:rPr>
                <w:color w:val="000000" w:themeColor="text1"/>
              </w:rPr>
            </w:pPr>
            <w:r w:rsidRPr="00A257B4">
              <w:rPr>
                <w:color w:val="000000" w:themeColor="text1"/>
              </w:rPr>
              <w:t>S1–S6</w:t>
            </w:r>
          </w:p>
        </w:tc>
        <w:tc>
          <w:tcPr>
            <w:tcW w:w="2127" w:type="dxa"/>
          </w:tcPr>
          <w:p w:rsidR="00805371" w:rsidRPr="00A257B4" w:rsidRDefault="00805371" w:rsidP="00962CC4">
            <w:pPr>
              <w:rPr>
                <w:color w:val="000000" w:themeColor="text1"/>
              </w:rPr>
            </w:pPr>
            <w:r w:rsidRPr="00A257B4">
              <w:rPr>
                <w:color w:val="000000" w:themeColor="text1"/>
              </w:rPr>
              <w:t>Syy- ja seuraus-</w:t>
            </w:r>
            <w:r w:rsidRPr="00A257B4">
              <w:t>suhteiden ymmärtäminen historiassa</w:t>
            </w:r>
            <w:r w:rsidRPr="00A257B4">
              <w:rPr>
                <w:color w:val="000000" w:themeColor="text1"/>
              </w:rPr>
              <w:t xml:space="preserve"> </w:t>
            </w:r>
          </w:p>
        </w:tc>
        <w:tc>
          <w:tcPr>
            <w:tcW w:w="3543" w:type="dxa"/>
            <w:shd w:val="clear" w:color="auto" w:fill="FFFFFF" w:themeFill="background1"/>
          </w:tcPr>
          <w:p w:rsidR="00805371" w:rsidRPr="00DA4C7C" w:rsidRDefault="00805371" w:rsidP="00962CC4">
            <w:r w:rsidRPr="00DA4C7C">
              <w:rPr>
                <w:rFonts w:cs="Lucida Grande"/>
                <w:color w:val="000000"/>
              </w:rPr>
              <w:t xml:space="preserve">Oppilas osaa erotella historiallisia tapahtumia tai ilmiöitä selittävät tekijät vähemmän tärkeistä. </w:t>
            </w:r>
          </w:p>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color w:val="000000" w:themeColor="text1"/>
              </w:rPr>
            </w:pPr>
            <w:r w:rsidRPr="00DA4C7C">
              <w:rPr>
                <w:rFonts w:eastAsia="Calibri" w:cs="Calibri"/>
                <w:color w:val="000000" w:themeColor="text1"/>
              </w:rPr>
              <w:lastRenderedPageBreak/>
              <w:t>T7</w:t>
            </w:r>
            <w:r w:rsidRPr="00DA4C7C">
              <w:rPr>
                <w:rFonts w:eastAsia="Calibri" w:cs="Calibri"/>
                <w:b/>
                <w:color w:val="000000" w:themeColor="text1"/>
              </w:rPr>
              <w:t xml:space="preserve"> </w:t>
            </w:r>
            <w:r w:rsidRPr="00DA4C7C">
              <w:rPr>
                <w:rFonts w:eastAsia="Calibri" w:cs="Calibri"/>
                <w:color w:val="000000" w:themeColor="text1"/>
              </w:rPr>
              <w:t xml:space="preserve">ohjata oppilasta analysoimaan historiallista muutosta </w:t>
            </w:r>
            <w:r w:rsidRPr="00DA4C7C">
              <w:rPr>
                <w:rFonts w:eastAsia="Calibri" w:cs="Calibri"/>
              </w:rPr>
              <w:t>ja jatkuvuutta</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color w:val="000000" w:themeColor="text1"/>
              </w:rPr>
            </w:pPr>
            <w:r w:rsidRPr="00DA4C7C">
              <w:rPr>
                <w:color w:val="000000" w:themeColor="text1"/>
              </w:rPr>
              <w:t xml:space="preserve">Muutoksen </w:t>
            </w:r>
            <w:r w:rsidRPr="00DA4C7C">
              <w:t>ja jatkuvuuden ymmärtäminen</w:t>
            </w:r>
            <w:r w:rsidRPr="00DA4C7C">
              <w:rPr>
                <w:color w:val="000000" w:themeColor="text1"/>
              </w:rPr>
              <w:t xml:space="preserve"> </w:t>
            </w:r>
          </w:p>
        </w:tc>
        <w:tc>
          <w:tcPr>
            <w:tcW w:w="3543" w:type="dxa"/>
            <w:shd w:val="clear" w:color="auto" w:fill="FFFFFF" w:themeFill="background1"/>
          </w:tcPr>
          <w:p w:rsidR="00805371" w:rsidRPr="00B74707" w:rsidRDefault="00805371" w:rsidP="00962CC4">
            <w:pPr>
              <w:rPr>
                <w:rFonts w:cs="Lucida Grande"/>
                <w:color w:val="000000"/>
              </w:rPr>
            </w:pPr>
            <w:r w:rsidRPr="00DA4C7C">
              <w:rPr>
                <w:rFonts w:cs="Lucida Grande"/>
                <w:color w:val="000000"/>
              </w:rPr>
              <w:t>Oppilas osaa selittää, miksi joillain elämänalueilla toimittiin ennen</w:t>
            </w:r>
            <w:r w:rsidRPr="00DA4C7C">
              <w:rPr>
                <w:rFonts w:cs="Lucida Grande"/>
                <w:color w:val="FF0000"/>
              </w:rPr>
              <w:t xml:space="preserve"> </w:t>
            </w:r>
            <w:r w:rsidRPr="00DA4C7C">
              <w:rPr>
                <w:rFonts w:cs="Lucida Grande"/>
              </w:rPr>
              <w:t xml:space="preserve">samoin tai </w:t>
            </w:r>
            <w:r>
              <w:rPr>
                <w:rFonts w:cs="Lucida Grande"/>
                <w:color w:val="000000"/>
              </w:rPr>
              <w:t xml:space="preserve">toisin kuin nykyään. </w:t>
            </w:r>
          </w:p>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b/>
                <w:color w:val="000000" w:themeColor="text1"/>
              </w:rPr>
            </w:pPr>
            <w:r w:rsidRPr="00DA4C7C">
              <w:rPr>
                <w:rFonts w:eastAsia="Calibri" w:cs="Calibri"/>
                <w:b/>
                <w:color w:val="000000" w:themeColor="text1"/>
              </w:rPr>
              <w:t>Historiallisen tiedon käyttäminen</w:t>
            </w:r>
          </w:p>
        </w:tc>
        <w:tc>
          <w:tcPr>
            <w:tcW w:w="992" w:type="dxa"/>
          </w:tcPr>
          <w:p w:rsidR="00805371" w:rsidRPr="00DA4C7C" w:rsidRDefault="00805371" w:rsidP="00962CC4">
            <w:pPr>
              <w:rPr>
                <w:color w:val="000000" w:themeColor="text1"/>
              </w:rPr>
            </w:pPr>
          </w:p>
        </w:tc>
        <w:tc>
          <w:tcPr>
            <w:tcW w:w="2127" w:type="dxa"/>
          </w:tcPr>
          <w:p w:rsidR="00805371" w:rsidRPr="00DA4C7C" w:rsidRDefault="00805371" w:rsidP="00962CC4">
            <w:pPr>
              <w:rPr>
                <w:color w:val="000000" w:themeColor="text1"/>
              </w:rPr>
            </w:pPr>
          </w:p>
        </w:tc>
        <w:tc>
          <w:tcPr>
            <w:tcW w:w="3543" w:type="dxa"/>
            <w:shd w:val="clear" w:color="auto" w:fill="FFFFFF" w:themeFill="background1"/>
          </w:tcPr>
          <w:p w:rsidR="00805371" w:rsidRPr="00DA4C7C" w:rsidRDefault="00805371" w:rsidP="00962CC4"/>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color w:val="000000"/>
              </w:rPr>
            </w:pPr>
            <w:r w:rsidRPr="00DA4C7C">
              <w:rPr>
                <w:rFonts w:eastAsia="Calibri" w:cs="Calibri"/>
                <w:color w:val="000000"/>
              </w:rPr>
              <w:t>T8</w:t>
            </w:r>
            <w:r w:rsidRPr="00DA4C7C">
              <w:rPr>
                <w:rFonts w:eastAsia="Calibri" w:cs="Calibri"/>
                <w:b/>
                <w:color w:val="000000"/>
              </w:rPr>
              <w:t xml:space="preserve"> </w:t>
            </w:r>
            <w:r w:rsidRPr="00DA4C7C">
              <w:rPr>
                <w:rFonts w:eastAsia="Calibri" w:cs="Calibri"/>
                <w:color w:val="000000"/>
              </w:rPr>
              <w:t>kannustaa oppilasta tulkintojen tekemiseen</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color w:val="000000" w:themeColor="text1"/>
              </w:rPr>
            </w:pPr>
            <w:r w:rsidRPr="00DA4C7C">
              <w:rPr>
                <w:color w:val="000000" w:themeColor="text1"/>
              </w:rPr>
              <w:t>Historian tulkitseminen</w:t>
            </w:r>
          </w:p>
        </w:tc>
        <w:tc>
          <w:tcPr>
            <w:tcW w:w="3543" w:type="dxa"/>
            <w:shd w:val="clear" w:color="auto" w:fill="FFFFFF" w:themeFill="background1"/>
          </w:tcPr>
          <w:p w:rsidR="00805371" w:rsidRPr="00DA4C7C" w:rsidRDefault="00805371" w:rsidP="00962CC4">
            <w:r w:rsidRPr="00DA4C7C">
              <w:rPr>
                <w:rFonts w:cs="Lucida Grande"/>
                <w:color w:val="000000"/>
              </w:rPr>
              <w:t xml:space="preserve">Oppilas osaa muodostaa historian tapahtumista ja ilmiöistä omia perusteltuja tulkintoja. </w:t>
            </w:r>
          </w:p>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color w:val="000000" w:themeColor="text1"/>
              </w:rPr>
            </w:pPr>
            <w:r w:rsidRPr="00DA4C7C">
              <w:rPr>
                <w:rFonts w:eastAsia="Calibri" w:cs="Calibri"/>
                <w:color w:val="000000"/>
              </w:rPr>
              <w:t>T9</w:t>
            </w:r>
            <w:r w:rsidRPr="00DA4C7C">
              <w:rPr>
                <w:rFonts w:eastAsia="Calibri" w:cs="Calibri"/>
                <w:b/>
                <w:color w:val="000000"/>
              </w:rPr>
              <w:t xml:space="preserve"> </w:t>
            </w:r>
            <w:r w:rsidRPr="00DA4C7C">
              <w:rPr>
                <w:rFonts w:eastAsia="Calibri" w:cs="Calibri"/>
                <w:color w:val="000000"/>
              </w:rPr>
              <w:t>ohjata oppilasta selittämään ihmisen toiminnan tarkoitusperiä</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color w:val="000000" w:themeColor="text1"/>
              </w:rPr>
            </w:pPr>
            <w:r w:rsidRPr="00DA4C7C">
              <w:rPr>
                <w:color w:val="000000" w:themeColor="text1"/>
              </w:rPr>
              <w:t>Ihmisen toiminnan selittäminen</w:t>
            </w:r>
          </w:p>
        </w:tc>
        <w:tc>
          <w:tcPr>
            <w:tcW w:w="3543" w:type="dxa"/>
            <w:shd w:val="clear" w:color="auto" w:fill="FFFFFF" w:themeFill="background1"/>
          </w:tcPr>
          <w:p w:rsidR="00805371" w:rsidRPr="00DA4C7C" w:rsidRDefault="00805371" w:rsidP="00962CC4">
            <w:r w:rsidRPr="00DA4C7C">
              <w:rPr>
                <w:color w:val="000000"/>
              </w:rPr>
              <w:t xml:space="preserve">Oppilas osaa kuvailla ihmisen toiminnan tarkoitusperiä. </w:t>
            </w:r>
          </w:p>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rPr>
            </w:pPr>
            <w:r w:rsidRPr="00DA4C7C">
              <w:rPr>
                <w:rFonts w:eastAsia="Calibri" w:cs="Calibri"/>
              </w:rPr>
              <w:t>T10</w:t>
            </w:r>
            <w:r w:rsidRPr="00DA4C7C">
              <w:rPr>
                <w:rFonts w:eastAsia="Calibri" w:cs="Calibri"/>
                <w:b/>
              </w:rPr>
              <w:t xml:space="preserve"> </w:t>
            </w:r>
            <w:r w:rsidRPr="00DA4C7C">
              <w:rPr>
                <w:rFonts w:eastAsia="Calibri" w:cs="Calibri"/>
              </w:rPr>
              <w:t xml:space="preserve"> ohjata oppilasta selittämään, miksi historiallista tietoa voidaan tulkita ja käyttää eri tavoin eri tilanteissa ja arvioimaan kriittisesti tulkintojen luotettavuutta </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color w:val="000000" w:themeColor="text1"/>
              </w:rPr>
            </w:pPr>
            <w:r w:rsidRPr="00DA4C7C">
              <w:rPr>
                <w:color w:val="000000" w:themeColor="text1"/>
              </w:rPr>
              <w:t xml:space="preserve">Historiallisten tulkintojen selittäminen </w:t>
            </w:r>
            <w:r w:rsidRPr="00DA4C7C">
              <w:t>ja arvioiminen</w:t>
            </w:r>
          </w:p>
        </w:tc>
        <w:tc>
          <w:tcPr>
            <w:tcW w:w="3543" w:type="dxa"/>
            <w:shd w:val="clear" w:color="auto" w:fill="FFFFFF" w:themeFill="background1"/>
          </w:tcPr>
          <w:p w:rsidR="00805371" w:rsidRPr="00DA4C7C" w:rsidRDefault="00805371" w:rsidP="00962CC4">
            <w:r w:rsidRPr="00DA4C7C">
              <w:rPr>
                <w:rFonts w:cs="Lucida Grande"/>
                <w:color w:val="000000"/>
              </w:rPr>
              <w:t>Oppilas osaa arvioida historian tapahtumista tai ilmiöistä tehtyjen tulkintojen luotettavuutta.</w:t>
            </w:r>
          </w:p>
        </w:tc>
      </w:tr>
      <w:tr w:rsidR="00805371" w:rsidRPr="00DA4C7C" w:rsidTr="00962CC4">
        <w:tc>
          <w:tcPr>
            <w:tcW w:w="3085" w:type="dxa"/>
            <w:shd w:val="clear" w:color="auto" w:fill="auto"/>
          </w:tcPr>
          <w:p w:rsidR="00805371" w:rsidRPr="00DA4C7C" w:rsidRDefault="00805371" w:rsidP="00962CC4">
            <w:pPr>
              <w:autoSpaceDE w:val="0"/>
              <w:autoSpaceDN w:val="0"/>
              <w:adjustRightInd w:val="0"/>
              <w:rPr>
                <w:rFonts w:eastAsia="Calibri" w:cs="Calibri"/>
              </w:rPr>
            </w:pPr>
            <w:r w:rsidRPr="00DA4C7C">
              <w:rPr>
                <w:rFonts w:eastAsia="Calibri" w:cs="Calibri"/>
              </w:rPr>
              <w:t>T11</w:t>
            </w:r>
            <w:r w:rsidRPr="00DA4C7C">
              <w:rPr>
                <w:rFonts w:eastAsia="Calibri" w:cs="Calibri"/>
                <w:b/>
              </w:rPr>
              <w:t xml:space="preserve"> </w:t>
            </w:r>
            <w:r w:rsidRPr="00DA4C7C">
              <w:rPr>
                <w:rFonts w:eastAsia="Calibri" w:cs="Calibri"/>
              </w:rPr>
              <w:t>harjaannuttaa oppilasta käyttämään erilaisia lähteitä, vertailemaan niitä ja muodostamaan oman perustellun tulkintansa niiden pohjalta</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color w:val="000000" w:themeColor="text1"/>
              </w:rPr>
            </w:pPr>
            <w:r w:rsidRPr="00DA4C7C">
              <w:rPr>
                <w:color w:val="000000" w:themeColor="text1"/>
              </w:rPr>
              <w:t>Historiatiedon tuottaminen</w:t>
            </w:r>
          </w:p>
        </w:tc>
        <w:tc>
          <w:tcPr>
            <w:tcW w:w="3543" w:type="dxa"/>
            <w:shd w:val="clear" w:color="auto" w:fill="FFFFFF" w:themeFill="background1"/>
          </w:tcPr>
          <w:p w:rsidR="00805371" w:rsidRPr="00DA4C7C" w:rsidRDefault="00805371" w:rsidP="00962CC4">
            <w:r w:rsidRPr="00DA4C7C">
              <w:rPr>
                <w:rFonts w:cs="Lucida Grande"/>
                <w:color w:val="000000"/>
              </w:rPr>
              <w:t xml:space="preserve">Oppilas </w:t>
            </w:r>
            <w:r w:rsidRPr="00A257B4">
              <w:rPr>
                <w:rFonts w:cs="Lucida Grande"/>
                <w:color w:val="000000"/>
              </w:rPr>
              <w:t>osaa vastata menneisyyttä koskeviin kysymyksiin käyttämällä eri lähteistä saamaansa informaatiota</w:t>
            </w:r>
            <w:r w:rsidRPr="00DA4C7C">
              <w:rPr>
                <w:rFonts w:cs="Lucida Grande"/>
                <w:color w:val="000000"/>
              </w:rPr>
              <w:t>.</w:t>
            </w:r>
          </w:p>
        </w:tc>
      </w:tr>
      <w:tr w:rsidR="00805371" w:rsidRPr="00DA4C7C" w:rsidTr="00962CC4">
        <w:tc>
          <w:tcPr>
            <w:tcW w:w="3085" w:type="dxa"/>
            <w:shd w:val="clear" w:color="auto" w:fill="auto"/>
          </w:tcPr>
          <w:p w:rsidR="00805371" w:rsidRPr="00B74707" w:rsidRDefault="00805371" w:rsidP="00962CC4">
            <w:pPr>
              <w:autoSpaceDE w:val="0"/>
              <w:autoSpaceDN w:val="0"/>
              <w:adjustRightInd w:val="0"/>
              <w:rPr>
                <w:rFonts w:eastAsia="Calibri" w:cs="Calibri"/>
                <w:b/>
              </w:rPr>
            </w:pPr>
            <w:r w:rsidRPr="00DA4C7C">
              <w:rPr>
                <w:rFonts w:eastAsia="Calibri" w:cs="Calibri"/>
              </w:rPr>
              <w:t>T12</w:t>
            </w:r>
            <w:r w:rsidRPr="00DA4C7C">
              <w:rPr>
                <w:rFonts w:eastAsia="Calibri" w:cs="Calibri"/>
                <w:b/>
              </w:rPr>
              <w:t xml:space="preserve"> </w:t>
            </w:r>
            <w:r w:rsidRPr="00DA4C7C">
              <w:rPr>
                <w:rFonts w:eastAsia="Calibri" w:cs="Calibri"/>
              </w:rPr>
              <w:t>ohjata oppilasta arvioimaan tulevaisuuden vaihtoehtoja</w:t>
            </w:r>
            <w:r w:rsidRPr="00DA4C7C">
              <w:rPr>
                <w:rFonts w:eastAsia="Calibri" w:cs="Calibri"/>
                <w:b/>
              </w:rPr>
              <w:t xml:space="preserve"> </w:t>
            </w:r>
            <w:r w:rsidRPr="00DA4C7C">
              <w:rPr>
                <w:rFonts w:eastAsia="Calibri" w:cs="Calibri"/>
              </w:rPr>
              <w:t>historiatietämyksensä avulla</w:t>
            </w:r>
            <w:r>
              <w:rPr>
                <w:rFonts w:eastAsia="Calibri" w:cs="Calibri"/>
                <w:b/>
              </w:rPr>
              <w:t xml:space="preserve"> </w:t>
            </w:r>
          </w:p>
        </w:tc>
        <w:tc>
          <w:tcPr>
            <w:tcW w:w="992" w:type="dxa"/>
          </w:tcPr>
          <w:p w:rsidR="00805371" w:rsidRPr="00DA4C7C" w:rsidRDefault="00805371" w:rsidP="00962CC4">
            <w:pPr>
              <w:rPr>
                <w:color w:val="000000" w:themeColor="text1"/>
              </w:rPr>
            </w:pPr>
            <w:r w:rsidRPr="00DA4C7C">
              <w:rPr>
                <w:color w:val="000000" w:themeColor="text1"/>
              </w:rPr>
              <w:t>S1–S6</w:t>
            </w:r>
          </w:p>
        </w:tc>
        <w:tc>
          <w:tcPr>
            <w:tcW w:w="2127" w:type="dxa"/>
          </w:tcPr>
          <w:p w:rsidR="00805371" w:rsidRPr="00DA4C7C" w:rsidRDefault="00805371" w:rsidP="00962CC4">
            <w:pPr>
              <w:rPr>
                <w:color w:val="000000" w:themeColor="text1"/>
              </w:rPr>
            </w:pPr>
            <w:r w:rsidRPr="00DA4C7C">
              <w:rPr>
                <w:color w:val="000000" w:themeColor="text1"/>
              </w:rPr>
              <w:t>Historiatietoisuus</w:t>
            </w:r>
          </w:p>
        </w:tc>
        <w:tc>
          <w:tcPr>
            <w:tcW w:w="3543" w:type="dxa"/>
            <w:shd w:val="clear" w:color="auto" w:fill="FFFFFF" w:themeFill="background1"/>
          </w:tcPr>
          <w:p w:rsidR="00805371" w:rsidRPr="00DA4C7C" w:rsidRDefault="00805371" w:rsidP="00962CC4">
            <w:pPr>
              <w:rPr>
                <w:rFonts w:cs="Lucida Grande"/>
                <w:color w:val="000000"/>
              </w:rPr>
            </w:pPr>
            <w:r w:rsidRPr="00A257B4">
              <w:rPr>
                <w:rFonts w:cs="Lucida Grande"/>
                <w:color w:val="000000"/>
              </w:rPr>
              <w:t>Oppilas osaa kuvailla</w:t>
            </w:r>
            <w:r w:rsidRPr="00A257B4">
              <w:rPr>
                <w:rFonts w:cs="Lucida Grande"/>
              </w:rPr>
              <w:t>,</w:t>
            </w:r>
            <w:r w:rsidRPr="00DA4C7C">
              <w:rPr>
                <w:rFonts w:cs="Lucida Grande"/>
              </w:rPr>
              <w:t xml:space="preserve"> miten menneisyyden tulkinnoilla perustellaan tulevaisuuden valintoja </w:t>
            </w:r>
          </w:p>
        </w:tc>
      </w:tr>
    </w:tbl>
    <w:p w:rsidR="00397640" w:rsidRDefault="00397640"/>
    <w:sectPr w:rsidR="00397640" w:rsidSect="00805371">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56B9A"/>
    <w:multiLevelType w:val="hybridMultilevel"/>
    <w:tmpl w:val="4CC214D2"/>
    <w:lvl w:ilvl="0" w:tplc="DCEE19E8">
      <w:start w:val="180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71"/>
    <w:rsid w:val="000E0AE6"/>
    <w:rsid w:val="00120734"/>
    <w:rsid w:val="00397640"/>
    <w:rsid w:val="004732E3"/>
    <w:rsid w:val="005E2296"/>
    <w:rsid w:val="00700121"/>
    <w:rsid w:val="00737CA2"/>
    <w:rsid w:val="00805371"/>
    <w:rsid w:val="00823C7C"/>
    <w:rsid w:val="00BA36C6"/>
    <w:rsid w:val="00C36586"/>
    <w:rsid w:val="00E7582B"/>
    <w:rsid w:val="00F703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05371"/>
    <w:pPr>
      <w:spacing w:after="200" w:line="276" w:lineRule="auto"/>
    </w:pPr>
  </w:style>
  <w:style w:type="paragraph" w:styleId="Otsikko4">
    <w:name w:val="heading 4"/>
    <w:basedOn w:val="Normaali"/>
    <w:next w:val="Normaali"/>
    <w:link w:val="Otsikko4Char"/>
    <w:uiPriority w:val="9"/>
    <w:unhideWhenUsed/>
    <w:qFormat/>
    <w:rsid w:val="0080537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805371"/>
    <w:rPr>
      <w:rFonts w:asciiTheme="majorHAnsi" w:eastAsiaTheme="majorEastAsia" w:hAnsiTheme="majorHAnsi" w:cstheme="majorBidi"/>
      <w:b/>
      <w:bCs/>
      <w:i/>
      <w:iCs/>
      <w:color w:val="5B9BD5" w:themeColor="accent1"/>
    </w:rPr>
  </w:style>
  <w:style w:type="table" w:styleId="TaulukkoRuudukko">
    <w:name w:val="Table Grid"/>
    <w:basedOn w:val="Normaalitaulukko"/>
    <w:uiPriority w:val="59"/>
    <w:rsid w:val="0080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37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05371"/>
    <w:pPr>
      <w:spacing w:after="200" w:line="276" w:lineRule="auto"/>
    </w:pPr>
  </w:style>
  <w:style w:type="paragraph" w:styleId="Otsikko4">
    <w:name w:val="heading 4"/>
    <w:basedOn w:val="Normaali"/>
    <w:next w:val="Normaali"/>
    <w:link w:val="Otsikko4Char"/>
    <w:uiPriority w:val="9"/>
    <w:unhideWhenUsed/>
    <w:qFormat/>
    <w:rsid w:val="0080537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805371"/>
    <w:rPr>
      <w:rFonts w:asciiTheme="majorHAnsi" w:eastAsiaTheme="majorEastAsia" w:hAnsiTheme="majorHAnsi" w:cstheme="majorBidi"/>
      <w:b/>
      <w:bCs/>
      <w:i/>
      <w:iCs/>
      <w:color w:val="5B9BD5" w:themeColor="accent1"/>
    </w:rPr>
  </w:style>
  <w:style w:type="table" w:styleId="TaulukkoRuudukko">
    <w:name w:val="Table Grid"/>
    <w:basedOn w:val="Normaalitaulukko"/>
    <w:uiPriority w:val="59"/>
    <w:rsid w:val="0080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37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8918</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Ketonen</dc:creator>
  <cp:lastModifiedBy>pirjoala</cp:lastModifiedBy>
  <cp:revision>2</cp:revision>
  <dcterms:created xsi:type="dcterms:W3CDTF">2015-05-20T12:46:00Z</dcterms:created>
  <dcterms:modified xsi:type="dcterms:W3CDTF">2015-05-20T12:46:00Z</dcterms:modified>
</cp:coreProperties>
</file>